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3CA6D" w14:textId="77777777" w:rsidR="00F23CF8" w:rsidRDefault="00F23CF8" w:rsidP="00F23CF8">
      <w:pPr>
        <w:numPr>
          <w:ilvl w:val="0"/>
          <w:numId w:val="2"/>
        </w:numPr>
      </w:pPr>
      <w:r w:rsidRPr="002021CB">
        <w:t>Compare and contrast calcium chloride and calcium gluconate.  Describe circumstances when you would select the use of one from the other.  Discuss the results you would anticipate from the use of each.</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4E6C138B" w14:textId="77777777" w:rsidTr="00CE5500">
        <w:tc>
          <w:tcPr>
            <w:tcW w:w="9900" w:type="dxa"/>
            <w:shd w:val="clear" w:color="auto" w:fill="auto"/>
          </w:tcPr>
          <w:p w14:paraId="6B699B2D" w14:textId="23246CF2" w:rsidR="00F23CF8" w:rsidRPr="001C3AEE" w:rsidRDefault="00F23CF8" w:rsidP="00170BF7">
            <w:pPr>
              <w:spacing w:line="360" w:lineRule="auto"/>
              <w:rPr>
                <w:color w:val="1F497D"/>
              </w:rPr>
            </w:pPr>
            <w:r w:rsidRPr="001C3AEE">
              <w:rPr>
                <w:color w:val="1F497D"/>
              </w:rPr>
              <w:t>Answer here:</w:t>
            </w:r>
          </w:p>
          <w:p w14:paraId="4D72F69F" w14:textId="4BCF5880" w:rsidR="00190CAE" w:rsidRDefault="00AB6188" w:rsidP="00170BF7">
            <w:pPr>
              <w:spacing w:line="360" w:lineRule="auto"/>
            </w:pPr>
            <w:r w:rsidRPr="00357D1B">
              <w:t xml:space="preserve">Calcium chloride and Calcium gluconate are </w:t>
            </w:r>
            <w:r w:rsidR="00657A56">
              <w:t xml:space="preserve">two </w:t>
            </w:r>
            <w:r w:rsidRPr="00357D1B">
              <w:t xml:space="preserve">calcium salts commonly used in the maintenance of calcium levels in a patient. </w:t>
            </w:r>
            <w:r w:rsidR="00CD5FC3" w:rsidRPr="00357D1B">
              <w:t>Calcium gluconate is the calcium salt</w:t>
            </w:r>
            <w:r w:rsidRPr="00357D1B">
              <w:t xml:space="preserve"> of gluconic acid which</w:t>
            </w:r>
            <w:r w:rsidR="00CD5FC3" w:rsidRPr="00357D1B">
              <w:t xml:space="preserve"> is an oxidation product of glucose.</w:t>
            </w:r>
            <w:r w:rsidR="00357D1B">
              <w:t xml:space="preserve"> While </w:t>
            </w:r>
            <w:r w:rsidR="00CD5FC3" w:rsidRPr="00357D1B">
              <w:t>a 10 ml ampoule of 10% calcium gluconate</w:t>
            </w:r>
            <w:r w:rsidR="00357D1B">
              <w:t xml:space="preserve"> contains 93mg of elementa</w:t>
            </w:r>
            <w:r w:rsidR="00065A05">
              <w:t>l calcium,</w:t>
            </w:r>
            <w:r w:rsidR="00CD5FC3" w:rsidRPr="00357D1B">
              <w:t xml:space="preserve"> a 10 mL of 10% solution of calcium chloride</w:t>
            </w:r>
            <w:r w:rsidR="00065A05">
              <w:t xml:space="preserve"> contains 272mg. Calcium gluconate is often</w:t>
            </w:r>
            <w:r w:rsidR="00CD5FC3" w:rsidRPr="00357D1B">
              <w:t xml:space="preserve"> preferred over calcium chloride due to lower the risk of tissue necrosis if the fluid is extravasated</w:t>
            </w:r>
            <w:r w:rsidRPr="00357D1B">
              <w:t xml:space="preserve">. </w:t>
            </w:r>
            <w:r w:rsidR="00190CAE" w:rsidRPr="00357D1B">
              <w:t>Calcium gluconate is typically administered intravenously (IV) or orally in the treatment of hypocalcemia, cardiac arrest, or cardiotoxicity due to hyperkalemia or hypermagnesemia.</w:t>
            </w:r>
            <w:r w:rsidR="00357D1B" w:rsidRPr="00357D1B">
              <w:t xml:space="preserve"> On the other hand, calcium chloride is injected in the immediate treatment of hypocalcemic tetany (abnormally low levels of calcium in the body that cause muscle spasm)</w:t>
            </w:r>
            <w:r w:rsidR="00170BF7">
              <w:t xml:space="preserve"> </w:t>
            </w:r>
            <w:r w:rsidR="00357D1B" w:rsidRPr="00357D1B">
              <w:t xml:space="preserve">cardiac resuscitation, arrhythmias, hypermagnesemia, calcium channel blocker overdose, and beta-blocker overdose. Although both are used in cardiac arrest, calcium gluconate is preferred if the arrest is due to hyperkalemia or </w:t>
            </w:r>
            <w:r w:rsidR="000D031B" w:rsidRPr="00357D1B">
              <w:t>hypermagnesemia</w:t>
            </w:r>
            <w:r w:rsidR="00357D1B" w:rsidRPr="00357D1B">
              <w:t xml:space="preserve">. Calcium gluconate is also </w:t>
            </w:r>
            <w:r w:rsidR="00190CAE" w:rsidRPr="00357D1B">
              <w:t xml:space="preserve">used </w:t>
            </w:r>
            <w:r w:rsidR="00357D1B" w:rsidRPr="00357D1B">
              <w:t xml:space="preserve">in the </w:t>
            </w:r>
            <w:r w:rsidR="00190CAE" w:rsidRPr="00357D1B">
              <w:t xml:space="preserve">management of β-blocker toxicity, calcium-channel blocker (CCB) toxicity, magnesium toxicity, and hydrofluoric acid burns. </w:t>
            </w:r>
            <w:r w:rsidR="00065A05">
              <w:t xml:space="preserve">Common results to be expected from the use of calcium chloride include hypophosphatemia, hypercalcemia, nausea and </w:t>
            </w:r>
            <w:r w:rsidR="000D031B">
              <w:t>hypomagnesemia</w:t>
            </w:r>
            <w:r w:rsidR="00065A05">
              <w:t xml:space="preserve">. On the other hand, </w:t>
            </w:r>
            <w:r w:rsidR="00190CAE" w:rsidRPr="00357D1B">
              <w:t xml:space="preserve">calcium gluconate </w:t>
            </w:r>
            <w:r w:rsidR="00065A05">
              <w:t>use often results in</w:t>
            </w:r>
            <w:r w:rsidR="00190CAE" w:rsidRPr="00357D1B">
              <w:t xml:space="preserve"> syncope, bradycardia, and paresthesias.</w:t>
            </w:r>
          </w:p>
        </w:tc>
      </w:tr>
    </w:tbl>
    <w:p w14:paraId="233696E9" w14:textId="77777777" w:rsidR="00F23CF8" w:rsidRDefault="00F23CF8" w:rsidP="00F23CF8">
      <w:pPr>
        <w:ind w:left="720"/>
      </w:pPr>
    </w:p>
    <w:p w14:paraId="00483334" w14:textId="77777777" w:rsidR="00F23CF8" w:rsidRDefault="00F23CF8" w:rsidP="00F23CF8">
      <w:pPr>
        <w:numPr>
          <w:ilvl w:val="0"/>
          <w:numId w:val="2"/>
        </w:numPr>
      </w:pPr>
      <w:r w:rsidRPr="002021CB">
        <w:t>De</w:t>
      </w:r>
      <w:r>
        <w:t>s</w:t>
      </w:r>
      <w:r w:rsidRPr="002021CB">
        <w:t xml:space="preserve">cribe the dosing strategy for the use of </w:t>
      </w:r>
      <w:r>
        <w:t>iso</w:t>
      </w:r>
      <w:r w:rsidRPr="002021CB">
        <w:t>forane.  Discuss the extremes of use</w:t>
      </w:r>
      <w:r>
        <w:t xml:space="preserve"> (i.e. HIGH and LOW)</w:t>
      </w:r>
      <w:r w:rsidRPr="002021CB">
        <w:t xml:space="preserve"> and the patient maintenance strategy when using the agent.  </w:t>
      </w:r>
      <w:r>
        <w:t xml:space="preserve"> </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46EB8D1E" w14:textId="77777777" w:rsidTr="00CE5500">
        <w:tc>
          <w:tcPr>
            <w:tcW w:w="9900" w:type="dxa"/>
            <w:shd w:val="clear" w:color="auto" w:fill="auto"/>
          </w:tcPr>
          <w:p w14:paraId="6CE0FB19" w14:textId="5AEB2C87" w:rsidR="00F23CF8" w:rsidRPr="001C3AEE" w:rsidRDefault="00F23CF8" w:rsidP="00F4120E">
            <w:pPr>
              <w:rPr>
                <w:color w:val="1F497D"/>
              </w:rPr>
            </w:pPr>
            <w:r w:rsidRPr="001C3AEE">
              <w:rPr>
                <w:color w:val="1F497D"/>
              </w:rPr>
              <w:t>Answer here:</w:t>
            </w:r>
          </w:p>
          <w:p w14:paraId="7AB76157" w14:textId="4A2221D7" w:rsidR="00D406C2" w:rsidRDefault="00065A05" w:rsidP="00065A05">
            <w:pPr>
              <w:spacing w:line="480" w:lineRule="auto"/>
            </w:pPr>
            <w:r w:rsidRPr="00065A05">
              <w:t>Isoforane (isoflurane)</w:t>
            </w:r>
            <w:r w:rsidR="00D406C2" w:rsidRPr="00065A05">
              <w:t xml:space="preserve">, </w:t>
            </w:r>
            <w:r w:rsidRPr="00065A05">
              <w:t xml:space="preserve">is </w:t>
            </w:r>
            <w:r w:rsidR="00D406C2" w:rsidRPr="00065A05">
              <w:t>a nonflammable liquid administered by vaporizing, is a general inhalation</w:t>
            </w:r>
            <w:r w:rsidR="00170BF7">
              <w:t xml:space="preserve"> anesthetic</w:t>
            </w:r>
            <w:r w:rsidR="00D406C2" w:rsidRPr="00065A05">
              <w:t> drug. It is 1-chloro-2, 2,2-trifluoroethyl difluoromethyl ethe</w:t>
            </w:r>
            <w:r w:rsidRPr="00065A05">
              <w:t>r. Regarding the dosing strategy, isoforane is i</w:t>
            </w:r>
            <w:r w:rsidR="00D406C2" w:rsidRPr="00065A05">
              <w:t xml:space="preserve">nspired </w:t>
            </w:r>
            <w:r w:rsidRPr="00065A05">
              <w:t xml:space="preserve">in </w:t>
            </w:r>
            <w:r w:rsidR="00D406C2" w:rsidRPr="00065A05">
              <w:t>concentr</w:t>
            </w:r>
            <w:r w:rsidRPr="00065A05">
              <w:t>ations of 1.5 to 3.0% to</w:t>
            </w:r>
            <w:r w:rsidR="00D406C2" w:rsidRPr="00065A05">
              <w:t xml:space="preserve"> produce surgical anesthesia in </w:t>
            </w:r>
            <w:r w:rsidRPr="00065A05">
              <w:t xml:space="preserve">about </w:t>
            </w:r>
            <w:r w:rsidR="00D406C2" w:rsidRPr="00065A05">
              <w:t xml:space="preserve">7 to 10 minutes. Surgical levels of anesthesia may be sustained with a 1.0 to 2.5% concentration when nitrous oxide is used concomitantly. An additional 0.5 to 1.0% may be required when isoflurane is given using oxygen alone. If added relaxation is required, supplemental doses of </w:t>
            </w:r>
            <w:r w:rsidR="00D406C2" w:rsidRPr="00065A05">
              <w:lastRenderedPageBreak/>
              <w:t>muscle relaxants may be used.</w:t>
            </w:r>
            <w:r w:rsidRPr="00065A05">
              <w:t xml:space="preserve"> </w:t>
            </w:r>
          </w:p>
          <w:p w14:paraId="5E8FEB4F" w14:textId="47C4F45D" w:rsidR="00F1769B" w:rsidRPr="00065A05" w:rsidRDefault="00F1769B" w:rsidP="00065A05">
            <w:pPr>
              <w:spacing w:line="480" w:lineRule="auto"/>
            </w:pPr>
            <w:r>
              <w:t xml:space="preserve">Concerning the extremes of isoflurane use, the recommended high exposure limit is </w:t>
            </w:r>
            <w:r w:rsidRPr="00F1769B">
              <w:t>about 2 ppm or 15 mg/m3 as a ceiling limit (over a sampling period not to exceed one hour) during anesthetic administration</w:t>
            </w:r>
            <w:r>
              <w:t xml:space="preserve">. The low limit of exposure that can cause anesthesia is about 2% concentration for induction and 0.5% for the maintenance of anesthesia. </w:t>
            </w:r>
          </w:p>
          <w:p w14:paraId="0E0DEA8B" w14:textId="312A06FC" w:rsidR="00D406C2" w:rsidRDefault="00065A05" w:rsidP="00065A05">
            <w:pPr>
              <w:spacing w:line="480" w:lineRule="auto"/>
            </w:pPr>
            <w:r w:rsidRPr="00065A05">
              <w:t xml:space="preserve">Patient management in the use of isoforane is crucial, mainly because the patient’s pharyngeal </w:t>
            </w:r>
            <w:r w:rsidR="00D406C2" w:rsidRPr="00065A05">
              <w:t>and </w:t>
            </w:r>
            <w:r w:rsidRPr="00065A05">
              <w:t>laryngeal</w:t>
            </w:r>
            <w:r w:rsidR="00D406C2" w:rsidRPr="00065A05">
              <w:t> reflexes are readily </w:t>
            </w:r>
            <w:r w:rsidRPr="00065A05">
              <w:t>suppressed</w:t>
            </w:r>
            <w:r w:rsidR="00D406C2" w:rsidRPr="00065A05">
              <w:t xml:space="preserve">. </w:t>
            </w:r>
            <w:r w:rsidRPr="00065A05">
              <w:t>Additionally, t</w:t>
            </w:r>
            <w:r w:rsidR="00D406C2" w:rsidRPr="00065A05">
              <w:t>he level of anesthesia may be c</w:t>
            </w:r>
            <w:r w:rsidRPr="00065A05">
              <w:t>hanged rapidly with isoflurane since it is a</w:t>
            </w:r>
            <w:r w:rsidR="00D406C2" w:rsidRPr="00065A05">
              <w:t xml:space="preserve"> respiratory depressant.</w:t>
            </w:r>
            <w:r w:rsidRPr="00065A05">
              <w:t xml:space="preserve"> Therefore, the patient’s respiration must be closely observed to provide any necessary respiratory support. Furthermore, the patient’s blood pressure should be monitored since the blood pressure</w:t>
            </w:r>
            <w:r w:rsidR="00D406C2" w:rsidRPr="00065A05">
              <w:t> decreases with induction of</w:t>
            </w:r>
            <w:r w:rsidRPr="00065A05">
              <w:t xml:space="preserve"> anesthesia, and p</w:t>
            </w:r>
            <w:r w:rsidR="00D406C2" w:rsidRPr="00065A05">
              <w:t>rogressive increases in depth of anesthesia produce corresponding decreases in blood pressure.</w:t>
            </w:r>
          </w:p>
        </w:tc>
      </w:tr>
    </w:tbl>
    <w:p w14:paraId="5591A1B2" w14:textId="77777777" w:rsidR="00F23CF8" w:rsidRDefault="00F23CF8" w:rsidP="00F23CF8"/>
    <w:p w14:paraId="4EF515C9" w14:textId="77777777" w:rsidR="00F23CF8" w:rsidRDefault="00F23CF8" w:rsidP="00F23CF8">
      <w:pPr>
        <w:numPr>
          <w:ilvl w:val="0"/>
          <w:numId w:val="2"/>
        </w:numPr>
      </w:pPr>
      <w:r w:rsidRPr="002021CB">
        <w:t>Discuss the limitations to the application of D5W (5% dextrose and water solution) when applied extracorporeal technology.</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5FC28698" w14:textId="77777777" w:rsidTr="00CE5500">
        <w:tc>
          <w:tcPr>
            <w:tcW w:w="9900" w:type="dxa"/>
            <w:shd w:val="clear" w:color="auto" w:fill="auto"/>
          </w:tcPr>
          <w:p w14:paraId="2B519DFB" w14:textId="77777777" w:rsidR="00F23CF8" w:rsidRDefault="00F23CF8" w:rsidP="00F4120E">
            <w:pPr>
              <w:rPr>
                <w:color w:val="1F497D"/>
              </w:rPr>
            </w:pPr>
            <w:r w:rsidRPr="001C3AEE">
              <w:rPr>
                <w:color w:val="1F497D"/>
              </w:rPr>
              <w:t>Answer here:</w:t>
            </w:r>
          </w:p>
          <w:p w14:paraId="30BD6B87" w14:textId="7E954828" w:rsidR="00685108" w:rsidRPr="00F1769B" w:rsidRDefault="00F1769B" w:rsidP="000A64A2">
            <w:pPr>
              <w:spacing w:line="480" w:lineRule="auto"/>
            </w:pPr>
            <w:r w:rsidRPr="000A64A2">
              <w:t>In extracorporeal technology, the use of D5W has several limitations. For one, s</w:t>
            </w:r>
            <w:r w:rsidR="00685108" w:rsidRPr="000A64A2">
              <w:t>ignificant hypokalemia may occur from administration of potassium free IV dextrose solutions</w:t>
            </w:r>
            <w:r w:rsidRPr="000A64A2">
              <w:t xml:space="preserve">, and </w:t>
            </w:r>
            <w:r w:rsidR="00685108" w:rsidRPr="000A64A2">
              <w:t>hyponatermia or water intoxication may occur from low sodium or sodium-free IV dextrose solution</w:t>
            </w:r>
            <w:r w:rsidRPr="000A64A2">
              <w:t>. Additionally, D5W should be used with</w:t>
            </w:r>
            <w:r w:rsidR="00685108" w:rsidRPr="000A64A2">
              <w:t xml:space="preserve"> caution in patients with diabetes melli</w:t>
            </w:r>
            <w:r w:rsidRPr="000A64A2">
              <w:t>tus due to the</w:t>
            </w:r>
            <w:r w:rsidR="00685108" w:rsidRPr="000A64A2">
              <w:t xml:space="preserve"> possibilities of causing hyperglycemia and glycosuria</w:t>
            </w:r>
            <w:r w:rsidRPr="000A64A2">
              <w:t>. Furthermore, i</w:t>
            </w:r>
            <w:r w:rsidR="00685108" w:rsidRPr="000A64A2">
              <w:t>ncreased serum osmolality and possible intracerebral hemorrhage may occur from rapid or excessive dextrose administration</w:t>
            </w:r>
            <w:r w:rsidRPr="000A64A2">
              <w:t>. Also, the d</w:t>
            </w:r>
            <w:r w:rsidR="00685108" w:rsidRPr="000A64A2">
              <w:t>extrose injection cont</w:t>
            </w:r>
            <w:r w:rsidRPr="000A64A2">
              <w:t>ains aluminum that may be toxic</w:t>
            </w:r>
            <w:r w:rsidR="003622B4">
              <w:t>,</w:t>
            </w:r>
            <w:r w:rsidRPr="000A64A2">
              <w:t xml:space="preserve"> especially to</w:t>
            </w:r>
            <w:r w:rsidR="00685108" w:rsidRPr="000A64A2">
              <w:t xml:space="preserve"> patients with impaired renal function</w:t>
            </w:r>
            <w:r w:rsidRPr="000A64A2">
              <w:t xml:space="preserve"> and preterm infants who are</w:t>
            </w:r>
            <w:r w:rsidR="00685108" w:rsidRPr="000A64A2">
              <w:t xml:space="preserve"> at </w:t>
            </w:r>
            <w:r w:rsidRPr="000A64A2">
              <w:t xml:space="preserve">a </w:t>
            </w:r>
            <w:r w:rsidR="00685108" w:rsidRPr="000A64A2">
              <w:t xml:space="preserve">higher </w:t>
            </w:r>
            <w:r w:rsidRPr="000A64A2">
              <w:t xml:space="preserve">risk. </w:t>
            </w:r>
            <w:r w:rsidR="000A64A2" w:rsidRPr="000A64A2">
              <w:t>D5W may also be discontinued or its dosage reduced if abnormalities occur in preterm infants who use p</w:t>
            </w:r>
            <w:r w:rsidR="00685108" w:rsidRPr="000A64A2">
              <w:t>arenteral nutrition</w:t>
            </w:r>
            <w:r w:rsidR="000A64A2" w:rsidRPr="000A64A2">
              <w:t xml:space="preserve"> which is </w:t>
            </w:r>
            <w:r w:rsidR="000A64A2" w:rsidRPr="000A64A2">
              <w:lastRenderedPageBreak/>
              <w:t>associated with liver disease. Lastly, h</w:t>
            </w:r>
            <w:r w:rsidR="00D53867" w:rsidRPr="000A64A2">
              <w:t>ypertonic solutions (&gt;10%) may cause thrombosis when infused through peripheral veins; best to infuse</w:t>
            </w:r>
            <w:r w:rsidR="000A64A2" w:rsidRPr="000A64A2">
              <w:t xml:space="preserve"> through a central venous cathet</w:t>
            </w:r>
            <w:r w:rsidR="00D53867" w:rsidRPr="000A64A2">
              <w:t>er</w:t>
            </w:r>
            <w:r w:rsidR="000A64A2">
              <w:t>.</w:t>
            </w:r>
          </w:p>
          <w:p w14:paraId="7526777A" w14:textId="77777777" w:rsidR="00F23CF8" w:rsidRDefault="00F23CF8" w:rsidP="00F4120E"/>
        </w:tc>
      </w:tr>
    </w:tbl>
    <w:p w14:paraId="44B2580D" w14:textId="77777777" w:rsidR="00F23CF8" w:rsidRDefault="00F23CF8" w:rsidP="00F23CF8">
      <w:pPr>
        <w:ind w:left="720"/>
      </w:pPr>
    </w:p>
    <w:p w14:paraId="08E8B49B" w14:textId="77777777" w:rsidR="00F23CF8" w:rsidRDefault="00F23CF8" w:rsidP="00F23CF8">
      <w:pPr>
        <w:numPr>
          <w:ilvl w:val="0"/>
          <w:numId w:val="2"/>
        </w:numPr>
      </w:pPr>
      <w:r w:rsidRPr="002021CB">
        <w:t>Describe the purpose of lidocaine as it is applied to OHS.  Give at least THREE examples of such how the drug is commonly used, incl</w:t>
      </w:r>
      <w:r>
        <w:t>uded common doses with each app</w:t>
      </w:r>
      <w:r w:rsidRPr="002021CB">
        <w:t>lication.  What complications may be observed when using lidocaine?</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607AD739" w14:textId="77777777" w:rsidTr="009D0BE3">
        <w:tc>
          <w:tcPr>
            <w:tcW w:w="9900" w:type="dxa"/>
            <w:shd w:val="clear" w:color="auto" w:fill="auto"/>
          </w:tcPr>
          <w:p w14:paraId="62655587" w14:textId="02E43DF4" w:rsidR="00F23CF8" w:rsidRDefault="00F23CF8" w:rsidP="00F4120E">
            <w:pPr>
              <w:rPr>
                <w:color w:val="1F497D"/>
              </w:rPr>
            </w:pPr>
            <w:r w:rsidRPr="001C3AEE">
              <w:rPr>
                <w:color w:val="1F497D"/>
              </w:rPr>
              <w:t>Answer here:</w:t>
            </w:r>
          </w:p>
          <w:p w14:paraId="5AC6A014" w14:textId="1F882F84" w:rsidR="00685108" w:rsidRPr="00CE5500" w:rsidRDefault="000A64A2" w:rsidP="00CE5500">
            <w:pPr>
              <w:spacing w:line="480" w:lineRule="auto"/>
            </w:pPr>
            <w:r w:rsidRPr="00CE5500">
              <w:t>Lidocaine is a topical anaesthetic which can be used to</w:t>
            </w:r>
            <w:r w:rsidR="009D0BE3" w:rsidRPr="00CE5500">
              <w:t xml:space="preserve"> reduce hemodynamic variations and responses in stressful circumstances</w:t>
            </w:r>
            <w:r w:rsidRPr="00CE5500">
              <w:t xml:space="preserve"> such as open heart surgery alongside opioids</w:t>
            </w:r>
            <w:r w:rsidR="009D0BE3" w:rsidRPr="00CE5500">
              <w:t xml:space="preserve"> and sympatholytics</w:t>
            </w:r>
            <w:r w:rsidRPr="00CE5500">
              <w:t xml:space="preserve">. Lidocaine inhibits electrical activity of arrhythmia-producing depolarized tissues, with mild effect on electrical activity of normal tissues. Additionally, the local application of lidocaine on aorta surface is a simple and effective method to reduce risk of sudden systemic blood pressure rising during open heart surgery. In this, the stretch receptors in aortic arch lead to responses at solitary nucleus (nucleus tractus solitaries) of cardiac center at medulla nucleus (medulla oblongata), which receives these messages through glossopharyngeal and vagus nerves. Consequently, stretching changes due to pressure cause baroreceptor reflexes, and intravenous lidocaine prevents increase in pressure by suppressing cardiovascular effects through baroreceptor reflex. As such, lidocaine is firstly used in aortic cannulation to reduce hemodynamic variations at a recommended dose of 1.5 mg/kg. Also, lidocaine is used to prevent ventricular arrhythmias at a dose of </w:t>
            </w:r>
            <w:r w:rsidR="00685108" w:rsidRPr="00CE5500">
              <w:t xml:space="preserve">1-1.5 mg/kg </w:t>
            </w:r>
            <w:r w:rsidRPr="00CE5500">
              <w:t xml:space="preserve">applied in a </w:t>
            </w:r>
            <w:r w:rsidR="00685108" w:rsidRPr="00CE5500">
              <w:t>slow intravenous</w:t>
            </w:r>
            <w:r w:rsidR="00CE5500">
              <w:t xml:space="preserve"> </w:t>
            </w:r>
            <w:r w:rsidR="00685108" w:rsidRPr="00CE5500">
              <w:t>(IV) bolus over 2-3 minutes</w:t>
            </w:r>
            <w:r w:rsidRPr="00CE5500">
              <w:t xml:space="preserve">. Subsequent repeat doses may be administered at </w:t>
            </w:r>
            <w:r w:rsidR="00685108" w:rsidRPr="00CE5500">
              <w:t>0.5-0.75 mg/kg in 5-10 minutes up to 3 mg/kg total</w:t>
            </w:r>
            <w:r w:rsidRPr="00CE5500">
              <w:t xml:space="preserve">. Furthermore, lidocaine is used for paracervical block in obstetric and non-obstetric patients at a dose of </w:t>
            </w:r>
            <w:r w:rsidR="00685108" w:rsidRPr="00CE5500">
              <w:t>200 mg per 90 minutes</w:t>
            </w:r>
            <w:r w:rsidRPr="00CE5500">
              <w:t xml:space="preserve">. </w:t>
            </w:r>
          </w:p>
          <w:p w14:paraId="648F1739" w14:textId="7FD20A43" w:rsidR="00685108" w:rsidRDefault="000A64A2" w:rsidP="00CE5500">
            <w:pPr>
              <w:spacing w:line="480" w:lineRule="auto"/>
            </w:pPr>
            <w:r w:rsidRPr="00CE5500">
              <w:t xml:space="preserve">Nonetheless, the use of lidocaine may present </w:t>
            </w:r>
            <w:r w:rsidR="00CE5500">
              <w:t xml:space="preserve">with </w:t>
            </w:r>
            <w:r w:rsidRPr="00CE5500">
              <w:t>several compli</w:t>
            </w:r>
            <w:r w:rsidR="00170BF7">
              <w:t>c</w:t>
            </w:r>
            <w:r w:rsidRPr="00CE5500">
              <w:t>ation</w:t>
            </w:r>
            <w:r w:rsidR="00170BF7">
              <w:t>s</w:t>
            </w:r>
            <w:r w:rsidRPr="00CE5500">
              <w:t xml:space="preserve"> such as</w:t>
            </w:r>
            <w:r w:rsidR="00685108" w:rsidRPr="00CE5500">
              <w:t xml:space="preserve"> hypotension, </w:t>
            </w:r>
            <w:r w:rsidR="00685108" w:rsidRPr="00CE5500">
              <w:lastRenderedPageBreak/>
              <w:t>cardiac arrhythmia, methemoglobinemia and seizures. Additionally, malignant hyperthermia and serious anaphylactic reactions m</w:t>
            </w:r>
            <w:r w:rsidR="00CE5500" w:rsidRPr="00CE5500">
              <w:t>a</w:t>
            </w:r>
            <w:r w:rsidR="00685108" w:rsidRPr="00CE5500">
              <w:t>y develop.</w:t>
            </w:r>
          </w:p>
        </w:tc>
      </w:tr>
    </w:tbl>
    <w:p w14:paraId="639F86AA" w14:textId="77777777" w:rsidR="00F23CF8" w:rsidRDefault="00F23CF8" w:rsidP="00F23CF8">
      <w:pPr>
        <w:ind w:left="720"/>
      </w:pPr>
    </w:p>
    <w:p w14:paraId="79FE033E" w14:textId="77777777" w:rsidR="00F23CF8" w:rsidRDefault="00F23CF8" w:rsidP="00F23CF8">
      <w:pPr>
        <w:numPr>
          <w:ilvl w:val="0"/>
          <w:numId w:val="2"/>
        </w:numPr>
      </w:pPr>
      <w:r w:rsidRPr="002021CB">
        <w:t>Describe the purpose of phentolamine as it is applied to OHS.  Give adult and pediatric example</w:t>
      </w:r>
      <w:r>
        <w:t>s</w:t>
      </w:r>
      <w:r w:rsidRPr="002021CB">
        <w:t xml:space="preserve"> of how the drug </w:t>
      </w:r>
      <w:r>
        <w:t>may be</w:t>
      </w:r>
      <w:r w:rsidRPr="002021CB">
        <w:t xml:space="preserve"> commonly used, incl</w:t>
      </w:r>
      <w:r>
        <w:t>uded common doses with each app</w:t>
      </w:r>
      <w:r w:rsidRPr="002021CB">
        <w:t>lication.  What complications may be observed when using phentolamine?</w:t>
      </w:r>
      <w:r>
        <w:br/>
      </w: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23CF8" w14:paraId="6F0CB00C" w14:textId="77777777" w:rsidTr="009D0BE3">
        <w:tc>
          <w:tcPr>
            <w:tcW w:w="9900" w:type="dxa"/>
            <w:shd w:val="clear" w:color="auto" w:fill="auto"/>
          </w:tcPr>
          <w:p w14:paraId="20CF5969" w14:textId="248F43D4" w:rsidR="00F23CF8" w:rsidRPr="001C3AEE" w:rsidRDefault="00F23CF8" w:rsidP="00F4120E">
            <w:pPr>
              <w:rPr>
                <w:color w:val="1F497D"/>
              </w:rPr>
            </w:pPr>
            <w:r w:rsidRPr="001C3AEE">
              <w:rPr>
                <w:color w:val="1F497D"/>
              </w:rPr>
              <w:t>Answer here:</w:t>
            </w:r>
          </w:p>
          <w:p w14:paraId="11B6492B" w14:textId="77777777" w:rsidR="00CE5500" w:rsidRPr="00867EF9" w:rsidRDefault="00CE5500" w:rsidP="00867EF9">
            <w:pPr>
              <w:spacing w:line="480" w:lineRule="auto"/>
            </w:pPr>
            <w:r w:rsidRPr="00867EF9">
              <w:t>Phentolamine is used in open heart surgery to counter the variable degrees of vasoconstriction and arteriovenous shunting associated with the procedure that lead to tissue hypoperfusion, and the shunting of arterial blood into the venous system without delivery sufficient oxygen with increased endogenous catecholamine levels. Essentially, phentolamine is α-adrenergic blocking agent that can antagonize the vasoconstriction produced by endogenous catecholamines, thus improving the tissue perfusion and decreasing the systemic anaerobic metabolism.</w:t>
            </w:r>
          </w:p>
          <w:p w14:paraId="09FB6123" w14:textId="77777777" w:rsidR="00CE5500" w:rsidRPr="00867EF9" w:rsidRDefault="00456CE3" w:rsidP="00867EF9">
            <w:pPr>
              <w:spacing w:line="480" w:lineRule="auto"/>
            </w:pPr>
            <w:r w:rsidRPr="00867EF9">
              <w:t xml:space="preserve">In pediatric situations, phentolamine is commonly used in the clinical diagnosis of pheochromocytoma at a dose of 0.1-0.2 mg/kg which is injected through the intravascular or intramuscular routes. Also, phentolamine is used in pediatric pheochromocytoma surgery to prevent hypertension at a dose of 0.05-0.1 mg/kg intravascular or intramuscular administered during the preoperative phase, and repeated until the hypertension subsides. </w:t>
            </w:r>
          </w:p>
          <w:p w14:paraId="6AB10810" w14:textId="77777777" w:rsidR="00456CE3" w:rsidRPr="00867EF9" w:rsidRDefault="00456CE3" w:rsidP="00867EF9">
            <w:pPr>
              <w:spacing w:line="480" w:lineRule="auto"/>
            </w:pPr>
            <w:r w:rsidRPr="00867EF9">
              <w:t xml:space="preserve">In adult situations, phentolamine is also used in pheochromocytoma surgery at a dose of 5mg IV/IM </w:t>
            </w:r>
            <w:r w:rsidR="00867EF9" w:rsidRPr="00867EF9">
              <w:t xml:space="preserve">1-2hrs in the preoperative phase. Additionally, phentolamine is used in the reversal of dental anesthesia, with the dose depending on the amount of anesthesia applied. It is also used in hypertensive crises due to excessive catecholamines at about 5-15 mg applied intravenously. </w:t>
            </w:r>
          </w:p>
          <w:p w14:paraId="4DA5DC99" w14:textId="52D142FA" w:rsidR="00867EF9" w:rsidRDefault="00867EF9" w:rsidP="00867EF9">
            <w:pPr>
              <w:spacing w:line="480" w:lineRule="auto"/>
            </w:pPr>
            <w:r w:rsidRPr="00867EF9">
              <w:t>Complications due to the use of phentolamine include nasal congestion, post-treatment pain, pain at the site of injection and nausea. Also, cardiac dysrhythmia, chest pain, hypotension and myocardial infarction may occur.</w:t>
            </w:r>
            <w:r>
              <w:t xml:space="preserve"> </w:t>
            </w:r>
          </w:p>
        </w:tc>
      </w:tr>
    </w:tbl>
    <w:p w14:paraId="54CAADBA" w14:textId="77777777" w:rsidR="00F23CF8" w:rsidRDefault="00F23CF8" w:rsidP="00F23CF8">
      <w:pPr>
        <w:ind w:left="720"/>
      </w:pPr>
    </w:p>
    <w:p w14:paraId="7E778BAA" w14:textId="77777777" w:rsidR="00F23CF8" w:rsidRDefault="00F23CF8" w:rsidP="00F23CF8">
      <w:pPr>
        <w:numPr>
          <w:ilvl w:val="0"/>
          <w:numId w:val="2"/>
        </w:numPr>
      </w:pPr>
      <w:r w:rsidRPr="002021CB">
        <w:t>Compare and contrast TWO common oncotic solutions from your persona</w:t>
      </w:r>
      <w:r>
        <w:t>l</w:t>
      </w:r>
      <w:r w:rsidRPr="002021CB">
        <w:t xml:space="preserve"> drug </w:t>
      </w:r>
      <w:r>
        <w:t xml:space="preserve">resources </w:t>
      </w:r>
      <w:r w:rsidRPr="002021CB">
        <w:t xml:space="preserve">or as observed clinically. </w:t>
      </w:r>
      <w:r>
        <w:t xml:space="preserve">What is the purpose of the use of such agents?  </w:t>
      </w:r>
      <w:r w:rsidRPr="002021CB">
        <w:t>Develop a table for your comparisons</w:t>
      </w:r>
      <w:r>
        <w:t xml:space="preserve"> similar to your Pharmacology Class requirements including:</w:t>
      </w:r>
    </w:p>
    <w:p w14:paraId="4B35E375" w14:textId="77777777" w:rsidR="00F23CF8" w:rsidRDefault="00F23CF8" w:rsidP="00F23CF8"/>
    <w:p w14:paraId="6D63CC27" w14:textId="77777777" w:rsidR="00F23CF8" w:rsidRDefault="00F23CF8" w:rsidP="00F23CF8">
      <w:pPr>
        <w:numPr>
          <w:ilvl w:val="1"/>
          <w:numId w:val="1"/>
        </w:numPr>
      </w:pPr>
      <w:r>
        <w:t xml:space="preserve">Drugs </w:t>
      </w:r>
    </w:p>
    <w:p w14:paraId="289BED67" w14:textId="77777777" w:rsidR="00F23CF8" w:rsidRDefault="00F23CF8" w:rsidP="00F23CF8">
      <w:pPr>
        <w:numPr>
          <w:ilvl w:val="1"/>
          <w:numId w:val="1"/>
        </w:numPr>
      </w:pPr>
      <w:r>
        <w:t>Mechanism of action</w:t>
      </w:r>
    </w:p>
    <w:p w14:paraId="00EF5E5D" w14:textId="77777777" w:rsidR="00F23CF8" w:rsidRDefault="00F23CF8" w:rsidP="00F23CF8">
      <w:pPr>
        <w:numPr>
          <w:ilvl w:val="1"/>
          <w:numId w:val="1"/>
        </w:numPr>
      </w:pPr>
      <w:r>
        <w:t xml:space="preserve">Adverse effects </w:t>
      </w:r>
    </w:p>
    <w:p w14:paraId="7A03D65F" w14:textId="77777777" w:rsidR="00F23CF8" w:rsidRDefault="00F23CF8" w:rsidP="00F23CF8">
      <w:pPr>
        <w:numPr>
          <w:ilvl w:val="1"/>
          <w:numId w:val="1"/>
        </w:numPr>
      </w:pPr>
      <w:r>
        <w:t>Therapeutic use</w:t>
      </w:r>
    </w:p>
    <w:p w14:paraId="0043EA63" w14:textId="77777777" w:rsidR="00F23CF8" w:rsidRDefault="00F23CF8" w:rsidP="00F23CF8">
      <w:pPr>
        <w:numPr>
          <w:ilvl w:val="1"/>
          <w:numId w:val="1"/>
        </w:numPr>
      </w:pPr>
      <w:r>
        <w:t>Contraindications</w:t>
      </w:r>
    </w:p>
    <w:p w14:paraId="488377F6" w14:textId="77777777" w:rsidR="00F23CF8" w:rsidRDefault="00F23CF8" w:rsidP="00F23CF8">
      <w:pPr>
        <w:numPr>
          <w:ilvl w:val="1"/>
          <w:numId w:val="1"/>
        </w:numPr>
      </w:pPr>
      <w:r>
        <w:t>Drug-interactions or food-interactions</w:t>
      </w:r>
    </w:p>
    <w:p w14:paraId="769DE159" w14:textId="77777777" w:rsidR="00F23CF8" w:rsidRDefault="00F23CF8" w:rsidP="00F23CF8">
      <w:pPr>
        <w:numPr>
          <w:ilvl w:val="1"/>
          <w:numId w:val="1"/>
        </w:numPr>
      </w:pPr>
      <w:r>
        <w:t>Important pharmacokinetic principle (route of elimination, mode of delivery)</w:t>
      </w:r>
    </w:p>
    <w:p w14:paraId="21DAF86A" w14:textId="77777777" w:rsidR="00F23CF8" w:rsidRDefault="00F23CF8" w:rsidP="00F23CF8">
      <w:pPr>
        <w:numPr>
          <w:ilvl w:val="1"/>
          <w:numId w:val="1"/>
        </w:numPr>
      </w:pPr>
      <w:r>
        <w:t xml:space="preserve">Other factor like tolerance and resistance that set this drug apart </w:t>
      </w:r>
      <w:r>
        <w:br/>
      </w:r>
    </w:p>
    <w:p w14:paraId="6878AF55" w14:textId="3EAB455C" w:rsidR="00F23CF8" w:rsidRDefault="00F23CF8" w:rsidP="00F23CF8">
      <w:pPr>
        <w:ind w:left="720"/>
      </w:pPr>
      <w:r>
        <w:t xml:space="preserve">Add to this the ECC considerations for the drug and pharmacokinetic concerns related to ECC (such as hypothermia, hemodilution, acid-base swings, </w:t>
      </w:r>
      <w:r w:rsidR="00170BF7">
        <w:t>etc.</w:t>
      </w:r>
      <w:r>
        <w:t xml:space="preserve">). </w:t>
      </w:r>
      <w:r>
        <w:br/>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3CF8" w14:paraId="1A872540" w14:textId="77777777" w:rsidTr="00F2334A">
        <w:tc>
          <w:tcPr>
            <w:tcW w:w="9990" w:type="dxa"/>
            <w:shd w:val="clear" w:color="auto" w:fill="auto"/>
          </w:tcPr>
          <w:p w14:paraId="78EB2BE3" w14:textId="77777777" w:rsidR="00F23CF8" w:rsidRDefault="00F23CF8" w:rsidP="00F4120E">
            <w:pPr>
              <w:rPr>
                <w:color w:val="1F497D"/>
              </w:rPr>
            </w:pPr>
            <w:r w:rsidRPr="001C3AEE">
              <w:rPr>
                <w:color w:val="1F497D"/>
              </w:rPr>
              <w:t>Answer here:</w:t>
            </w:r>
          </w:p>
          <w:p w14:paraId="59CB15BC" w14:textId="1C2B8581" w:rsidR="004F7088" w:rsidRDefault="004F7088" w:rsidP="004F7088">
            <w:pPr>
              <w:rPr>
                <w:color w:val="000000"/>
                <w:shd w:val="clear" w:color="auto" w:fill="FFFFFF"/>
              </w:rPr>
            </w:pPr>
            <w:r>
              <w:t xml:space="preserve">Oncotic solutions can be used in Extracorporeal Circulation (ECC) to sustain normal fluid levels and blood flow to crucial organs such as brain in instances such as cardiac arrest or hypovolemic shock. </w:t>
            </w:r>
            <w:r w:rsidR="003320A4">
              <w:rPr>
                <w:color w:val="000000"/>
                <w:shd w:val="clear" w:color="auto" w:fill="FFFFFF"/>
              </w:rPr>
              <w:t>. Colloid or crystalloid solutions are commonly used to prevent dehydration or kidney failure in critically ill people who have lost fluid due to complications, infections (e.g. sepsis), trauma, or burns</w:t>
            </w:r>
            <w:r w:rsidR="00FF310D">
              <w:rPr>
                <w:color w:val="000000"/>
                <w:shd w:val="clear" w:color="auto" w:fill="FFFFFF"/>
              </w:rPr>
              <w:t>.</w:t>
            </w:r>
            <w:r w:rsidR="00331539">
              <w:rPr>
                <w:color w:val="000000"/>
                <w:shd w:val="clear" w:color="auto" w:fill="FFFFFF"/>
              </w:rPr>
              <w:t xml:space="preserve"> One example of a colloid oncotic solution is albumin, while normal saline is one of the most common crystalloid solutions.</w:t>
            </w:r>
          </w:p>
          <w:tbl>
            <w:tblPr>
              <w:tblStyle w:val="TableGrid"/>
              <w:tblW w:w="0" w:type="auto"/>
              <w:tblLook w:val="04A0" w:firstRow="1" w:lastRow="0" w:firstColumn="1" w:lastColumn="0" w:noHBand="0" w:noVBand="1"/>
            </w:tblPr>
            <w:tblGrid>
              <w:gridCol w:w="2357"/>
              <w:gridCol w:w="3827"/>
              <w:gridCol w:w="3575"/>
            </w:tblGrid>
            <w:tr w:rsidR="00FF310D" w14:paraId="59F244A5" w14:textId="77777777" w:rsidTr="003622B4">
              <w:tc>
                <w:tcPr>
                  <w:tcW w:w="2357" w:type="dxa"/>
                </w:tcPr>
                <w:p w14:paraId="0B057984" w14:textId="615AFA11" w:rsidR="00FF310D" w:rsidRPr="00FF310D" w:rsidRDefault="00FF310D" w:rsidP="004F7088">
                  <w:pPr>
                    <w:rPr>
                      <w:b/>
                    </w:rPr>
                  </w:pPr>
                  <w:r>
                    <w:rPr>
                      <w:b/>
                    </w:rPr>
                    <w:t>Drugs</w:t>
                  </w:r>
                </w:p>
              </w:tc>
              <w:tc>
                <w:tcPr>
                  <w:tcW w:w="3827" w:type="dxa"/>
                </w:tcPr>
                <w:p w14:paraId="6C1374FF" w14:textId="4CAD5777" w:rsidR="00FF310D" w:rsidRPr="00FF310D" w:rsidRDefault="00FF310D" w:rsidP="004F7088">
                  <w:pPr>
                    <w:rPr>
                      <w:b/>
                    </w:rPr>
                  </w:pPr>
                  <w:r>
                    <w:rPr>
                      <w:b/>
                    </w:rPr>
                    <w:t>Albumin</w:t>
                  </w:r>
                  <w:r w:rsidR="00331539">
                    <w:rPr>
                      <w:b/>
                    </w:rPr>
                    <w:t xml:space="preserve"> (Colloid)</w:t>
                  </w:r>
                </w:p>
              </w:tc>
              <w:tc>
                <w:tcPr>
                  <w:tcW w:w="3575" w:type="dxa"/>
                </w:tcPr>
                <w:p w14:paraId="417C55BF" w14:textId="31015383" w:rsidR="00FF310D" w:rsidRPr="00FF310D" w:rsidRDefault="002B1B9D" w:rsidP="004F7088">
                  <w:pPr>
                    <w:rPr>
                      <w:b/>
                    </w:rPr>
                  </w:pPr>
                  <w:r>
                    <w:rPr>
                      <w:b/>
                    </w:rPr>
                    <w:t>Normal Saline</w:t>
                  </w:r>
                  <w:r w:rsidR="00331539">
                    <w:rPr>
                      <w:b/>
                    </w:rPr>
                    <w:t xml:space="preserve"> (Crystalloid)</w:t>
                  </w:r>
                </w:p>
              </w:tc>
            </w:tr>
            <w:tr w:rsidR="00FF310D" w14:paraId="70CB03C7" w14:textId="77777777" w:rsidTr="003622B4">
              <w:tc>
                <w:tcPr>
                  <w:tcW w:w="2357" w:type="dxa"/>
                </w:tcPr>
                <w:p w14:paraId="3E4059FD" w14:textId="7A383B9C" w:rsidR="00FF310D" w:rsidRPr="00FF310D" w:rsidRDefault="00FF310D" w:rsidP="004F7088">
                  <w:pPr>
                    <w:rPr>
                      <w:b/>
                    </w:rPr>
                  </w:pPr>
                  <w:r>
                    <w:rPr>
                      <w:b/>
                    </w:rPr>
                    <w:t>Mechanism of Action</w:t>
                  </w:r>
                </w:p>
              </w:tc>
              <w:tc>
                <w:tcPr>
                  <w:tcW w:w="3827" w:type="dxa"/>
                </w:tcPr>
                <w:p w14:paraId="45C915E7" w14:textId="76432573" w:rsidR="00FF310D" w:rsidRPr="00331539" w:rsidRDefault="00FF310D" w:rsidP="00331539">
                  <w:pPr>
                    <w:spacing w:line="480" w:lineRule="auto"/>
                  </w:pPr>
                  <w:r w:rsidRPr="00331539">
                    <w:t>Maintains colloid osmotic pressure; Aid in the transport, distribution, and metabolism of endogenous and exogenous molecules</w:t>
                  </w:r>
                </w:p>
              </w:tc>
              <w:tc>
                <w:tcPr>
                  <w:tcW w:w="3575" w:type="dxa"/>
                </w:tcPr>
                <w:p w14:paraId="4E5A1456" w14:textId="7DADEE7B" w:rsidR="00FF310D" w:rsidRPr="00331539" w:rsidRDefault="00FF310D" w:rsidP="00331539">
                  <w:pPr>
                    <w:spacing w:line="480" w:lineRule="auto"/>
                  </w:pPr>
                  <w:r w:rsidRPr="00331539">
                    <w:t> Expand intravascular volume without disturbing ion concentration or causing significant fluid shifts between intracellular, intravascular, and interstitial spaces.</w:t>
                  </w:r>
                </w:p>
              </w:tc>
            </w:tr>
            <w:tr w:rsidR="00FF310D" w14:paraId="53CAC10E" w14:textId="77777777" w:rsidTr="003622B4">
              <w:tc>
                <w:tcPr>
                  <w:tcW w:w="2357" w:type="dxa"/>
                </w:tcPr>
                <w:p w14:paraId="375CCFA5" w14:textId="5A53BCEB" w:rsidR="00FF310D" w:rsidRPr="00FF310D" w:rsidRDefault="00FF310D" w:rsidP="004F7088">
                  <w:pPr>
                    <w:rPr>
                      <w:b/>
                    </w:rPr>
                  </w:pPr>
                  <w:r>
                    <w:rPr>
                      <w:b/>
                    </w:rPr>
                    <w:t>Adverse Effects</w:t>
                  </w:r>
                </w:p>
              </w:tc>
              <w:tc>
                <w:tcPr>
                  <w:tcW w:w="3827" w:type="dxa"/>
                </w:tcPr>
                <w:p w14:paraId="7E96CB93" w14:textId="79348038" w:rsidR="00FF310D" w:rsidRPr="00331539" w:rsidRDefault="002B1B9D" w:rsidP="00331539">
                  <w:pPr>
                    <w:spacing w:line="480" w:lineRule="auto"/>
                  </w:pPr>
                  <w:r w:rsidRPr="00331539">
                    <w:t>anaphylactic</w:t>
                  </w:r>
                  <w:r w:rsidR="00FF310D" w:rsidRPr="00331539">
                    <w:t xml:space="preserve"> reactions, flushing, urticaria, fever, chills, nausea, vomiting, tachycardia, and hypotension </w:t>
                  </w:r>
                </w:p>
              </w:tc>
              <w:tc>
                <w:tcPr>
                  <w:tcW w:w="3575" w:type="dxa"/>
                </w:tcPr>
                <w:p w14:paraId="7A0CB00C" w14:textId="3B2DF97F" w:rsidR="00FF310D" w:rsidRPr="00331539" w:rsidRDefault="00FF310D" w:rsidP="00331539">
                  <w:pPr>
                    <w:spacing w:line="480" w:lineRule="auto"/>
                  </w:pPr>
                  <w:r w:rsidRPr="00331539">
                    <w:t>decreasing both myocardial contractility and blood pressure, hyperglycemia, metabolic acidosis</w:t>
                  </w:r>
                </w:p>
              </w:tc>
            </w:tr>
            <w:tr w:rsidR="00FF310D" w14:paraId="05B4FA9B" w14:textId="77777777" w:rsidTr="003622B4">
              <w:tc>
                <w:tcPr>
                  <w:tcW w:w="2357" w:type="dxa"/>
                </w:tcPr>
                <w:p w14:paraId="245D2A4D" w14:textId="598356EA" w:rsidR="00FF310D" w:rsidRPr="00FF310D" w:rsidRDefault="00FF310D" w:rsidP="004F7088">
                  <w:pPr>
                    <w:rPr>
                      <w:b/>
                    </w:rPr>
                  </w:pPr>
                  <w:r>
                    <w:rPr>
                      <w:b/>
                    </w:rPr>
                    <w:lastRenderedPageBreak/>
                    <w:t>Therapeutic Use</w:t>
                  </w:r>
                </w:p>
              </w:tc>
              <w:tc>
                <w:tcPr>
                  <w:tcW w:w="3827" w:type="dxa"/>
                </w:tcPr>
                <w:p w14:paraId="252C9B40" w14:textId="127EDC1F" w:rsidR="00FF310D" w:rsidRPr="00331539" w:rsidRDefault="002B1B9D" w:rsidP="00331539">
                  <w:pPr>
                    <w:spacing w:line="480" w:lineRule="auto"/>
                  </w:pPr>
                  <w:r w:rsidRPr="00331539">
                    <w:t>Hypovolemia with or without shock, Hypoalbuminemia, Ovarian hyperstimulation syndrome, Acute Respiratory Distress Syndrome (ARDS)</w:t>
                  </w:r>
                </w:p>
              </w:tc>
              <w:tc>
                <w:tcPr>
                  <w:tcW w:w="3575" w:type="dxa"/>
                </w:tcPr>
                <w:p w14:paraId="3B4CA078" w14:textId="0753314D" w:rsidR="00FF310D" w:rsidRPr="00331539" w:rsidRDefault="002B1B9D" w:rsidP="00331539">
                  <w:pPr>
                    <w:spacing w:line="480" w:lineRule="auto"/>
                  </w:pPr>
                  <w:r w:rsidRPr="00331539">
                    <w:t> hypovolemia, hemorrhage, sepsis, dehydration, blood pressure management, and to increase diuresis to avoid nephrotoxic drug or toxin-mediated end-organ damage.</w:t>
                  </w:r>
                </w:p>
              </w:tc>
            </w:tr>
            <w:tr w:rsidR="00FF310D" w14:paraId="2E8A63DB" w14:textId="77777777" w:rsidTr="003622B4">
              <w:tc>
                <w:tcPr>
                  <w:tcW w:w="2357" w:type="dxa"/>
                </w:tcPr>
                <w:p w14:paraId="0AFECC13" w14:textId="1EAA3D28" w:rsidR="00FF310D" w:rsidRPr="00FF310D" w:rsidRDefault="00FF310D" w:rsidP="004F7088">
                  <w:pPr>
                    <w:rPr>
                      <w:b/>
                    </w:rPr>
                  </w:pPr>
                  <w:r>
                    <w:rPr>
                      <w:b/>
                    </w:rPr>
                    <w:t>Contraindications</w:t>
                  </w:r>
                </w:p>
              </w:tc>
              <w:tc>
                <w:tcPr>
                  <w:tcW w:w="3827" w:type="dxa"/>
                </w:tcPr>
                <w:p w14:paraId="6BE7BE7B" w14:textId="6BFEC665" w:rsidR="00FF310D" w:rsidRPr="00331539" w:rsidRDefault="00331539" w:rsidP="00331539">
                  <w:pPr>
                    <w:spacing w:line="480" w:lineRule="auto"/>
                  </w:pPr>
                  <w:r>
                    <w:t>S</w:t>
                  </w:r>
                  <w:r w:rsidR="002B1B9D" w:rsidRPr="00331539">
                    <w:t>evere anemia, congestive heart failure, or renal insufficiency, patients with hypersensitivity to any component in albumin preparations</w:t>
                  </w:r>
                </w:p>
              </w:tc>
              <w:tc>
                <w:tcPr>
                  <w:tcW w:w="3575" w:type="dxa"/>
                </w:tcPr>
                <w:p w14:paraId="34835CC3" w14:textId="46BB56BC" w:rsidR="00FF310D" w:rsidRPr="00331539" w:rsidRDefault="002B1B9D" w:rsidP="00331539">
                  <w:pPr>
                    <w:spacing w:line="480" w:lineRule="auto"/>
                  </w:pPr>
                  <w:r w:rsidRPr="00331539">
                    <w:t>patients with hyperglycemia, requiring blood transfusion, patients with cerebral edema, congestive heart failure, renal impairment</w:t>
                  </w:r>
                </w:p>
              </w:tc>
            </w:tr>
            <w:tr w:rsidR="00FF310D" w14:paraId="10308EA8" w14:textId="77777777" w:rsidTr="003622B4">
              <w:tc>
                <w:tcPr>
                  <w:tcW w:w="2357" w:type="dxa"/>
                </w:tcPr>
                <w:p w14:paraId="0E25992F" w14:textId="03F8DB76" w:rsidR="00FF310D" w:rsidRPr="00FF310D" w:rsidRDefault="00FF310D" w:rsidP="004F7088">
                  <w:pPr>
                    <w:rPr>
                      <w:b/>
                    </w:rPr>
                  </w:pPr>
                  <w:r>
                    <w:rPr>
                      <w:b/>
                    </w:rPr>
                    <w:t>Drug/food Interactions</w:t>
                  </w:r>
                </w:p>
              </w:tc>
              <w:tc>
                <w:tcPr>
                  <w:tcW w:w="3827" w:type="dxa"/>
                </w:tcPr>
                <w:p w14:paraId="537264A2" w14:textId="7F88E4D3" w:rsidR="00FF310D" w:rsidRPr="00331539" w:rsidRDefault="00042229" w:rsidP="00331539">
                  <w:pPr>
                    <w:spacing w:line="480" w:lineRule="auto"/>
                  </w:pPr>
                  <w:r w:rsidRPr="00331539">
                    <w:t>Alcohol, sterile water.</w:t>
                  </w:r>
                </w:p>
              </w:tc>
              <w:tc>
                <w:tcPr>
                  <w:tcW w:w="3575" w:type="dxa"/>
                </w:tcPr>
                <w:p w14:paraId="668B7C68" w14:textId="7F2F1F2A" w:rsidR="00FF310D" w:rsidRPr="00331539" w:rsidRDefault="00042229" w:rsidP="00331539">
                  <w:pPr>
                    <w:spacing w:line="480" w:lineRule="auto"/>
                  </w:pPr>
                  <w:r w:rsidRPr="00331539">
                    <w:t>Simultaneous use of</w:t>
                  </w:r>
                  <w:r w:rsidR="002B1B9D" w:rsidRPr="00331539">
                    <w:t xml:space="preserve"> corticosteroids or corticotropin.</w:t>
                  </w:r>
                </w:p>
              </w:tc>
            </w:tr>
            <w:tr w:rsidR="00FF310D" w14:paraId="189BE43C" w14:textId="77777777" w:rsidTr="003622B4">
              <w:tc>
                <w:tcPr>
                  <w:tcW w:w="2357" w:type="dxa"/>
                </w:tcPr>
                <w:p w14:paraId="31DD7396" w14:textId="7D07EC9E" w:rsidR="00FF310D" w:rsidRPr="00FF310D" w:rsidRDefault="00FF310D" w:rsidP="004F7088">
                  <w:pPr>
                    <w:rPr>
                      <w:b/>
                    </w:rPr>
                  </w:pPr>
                  <w:r>
                    <w:rPr>
                      <w:b/>
                    </w:rPr>
                    <w:t>Pharmacokinetic Principle</w:t>
                  </w:r>
                </w:p>
              </w:tc>
              <w:tc>
                <w:tcPr>
                  <w:tcW w:w="3827" w:type="dxa"/>
                </w:tcPr>
                <w:p w14:paraId="41BF7A1F" w14:textId="280DF09A" w:rsidR="00042229" w:rsidRPr="00331539" w:rsidRDefault="00042229" w:rsidP="00331539">
                  <w:pPr>
                    <w:spacing w:line="480" w:lineRule="auto"/>
                  </w:pPr>
                  <w:r w:rsidRPr="00331539">
                    <w:t>Eliminated through renal route</w:t>
                  </w:r>
                  <w:r w:rsidR="00331539">
                    <w:t>, delivered intravenously.</w:t>
                  </w:r>
                </w:p>
                <w:p w14:paraId="17A80FF2" w14:textId="32EB8F32" w:rsidR="00FF310D" w:rsidRPr="00331539" w:rsidRDefault="002B1B9D" w:rsidP="00331539">
                  <w:pPr>
                    <w:spacing w:line="480" w:lineRule="auto"/>
                  </w:pPr>
                  <w:r w:rsidRPr="00331539">
                    <w:t>Osmotically active, thus increase the colloid osmotic pressure. It drives the interstitial fluid into the intravascular compartment and increases the effective volume of the circulatory system.</w:t>
                  </w:r>
                </w:p>
              </w:tc>
              <w:tc>
                <w:tcPr>
                  <w:tcW w:w="3575" w:type="dxa"/>
                </w:tcPr>
                <w:p w14:paraId="0E048939" w14:textId="5AF1A49E" w:rsidR="00042229" w:rsidRPr="00331539" w:rsidRDefault="00042229" w:rsidP="00331539">
                  <w:pPr>
                    <w:spacing w:line="480" w:lineRule="auto"/>
                  </w:pPr>
                  <w:r w:rsidRPr="00331539">
                    <w:t>Eliminated through renal route</w:t>
                  </w:r>
                  <w:r w:rsidR="00331539">
                    <w:t>, delivered intravenously.</w:t>
                  </w:r>
                </w:p>
                <w:p w14:paraId="25787136" w14:textId="3AEB6F51" w:rsidR="00FF310D" w:rsidRPr="00331539" w:rsidRDefault="002B1B9D" w:rsidP="00331539">
                  <w:pPr>
                    <w:spacing w:line="480" w:lineRule="auto"/>
                  </w:pPr>
                  <w:r w:rsidRPr="00331539">
                    <w:t>Hypertonic solutions contain higher concentrations of solutes than those found in human serum. Because of this discrepancy in concentration, these fluids are osmotically active and therefore, will cause fluid shifts.</w:t>
                  </w:r>
                </w:p>
              </w:tc>
            </w:tr>
            <w:tr w:rsidR="00FF310D" w14:paraId="6C49AC11" w14:textId="77777777" w:rsidTr="003622B4">
              <w:tc>
                <w:tcPr>
                  <w:tcW w:w="2357" w:type="dxa"/>
                </w:tcPr>
                <w:p w14:paraId="2F8F8D71" w14:textId="11E13C65" w:rsidR="00FF310D" w:rsidRPr="00FF310D" w:rsidRDefault="00FF310D" w:rsidP="004F7088">
                  <w:pPr>
                    <w:rPr>
                      <w:b/>
                    </w:rPr>
                  </w:pPr>
                  <w:r>
                    <w:rPr>
                      <w:b/>
                    </w:rPr>
                    <w:lastRenderedPageBreak/>
                    <w:t>Other factor</w:t>
                  </w:r>
                  <w:r w:rsidR="002B1B9D">
                    <w:rPr>
                      <w:b/>
                    </w:rPr>
                    <w:t xml:space="preserve"> (Tolerance or Resistance)</w:t>
                  </w:r>
                </w:p>
              </w:tc>
              <w:tc>
                <w:tcPr>
                  <w:tcW w:w="3827" w:type="dxa"/>
                </w:tcPr>
                <w:p w14:paraId="3131F202" w14:textId="6E8B77AC" w:rsidR="00FF310D" w:rsidRDefault="00042229" w:rsidP="004F7088">
                  <w:r>
                    <w:t>No tolerance or resistance</w:t>
                  </w:r>
                </w:p>
              </w:tc>
              <w:tc>
                <w:tcPr>
                  <w:tcW w:w="3575" w:type="dxa"/>
                </w:tcPr>
                <w:p w14:paraId="641DF4EA" w14:textId="7EB69A5B" w:rsidR="00FF310D" w:rsidRDefault="00042229" w:rsidP="004F7088">
                  <w:r>
                    <w:t>No tolerance or resistance</w:t>
                  </w:r>
                </w:p>
              </w:tc>
            </w:tr>
          </w:tbl>
          <w:p w14:paraId="76AAA341" w14:textId="77777777" w:rsidR="00FF310D" w:rsidRPr="004F7088" w:rsidRDefault="00FF310D" w:rsidP="004F7088"/>
          <w:p w14:paraId="70FFA5C3" w14:textId="5AE94D9C" w:rsidR="00F23CF8" w:rsidRDefault="00331539" w:rsidP="00F4120E">
            <w:r>
              <w:t xml:space="preserve">During ECC, albumin is often not used due to its ability to cause kidney complications. On the other hand, normal saline is the drug of choice for short-term electrolyte replacement in ECC. Albumin can cause hypothermia due to hypotension, but does not cause hemodilution. However, normal saline can cause hemodilution due to its ability to cause hyperglycemia, but does not cause hypotension. Both albumin and normal saline cause acid-base swings which should be monitored. </w:t>
            </w:r>
          </w:p>
        </w:tc>
      </w:tr>
    </w:tbl>
    <w:p w14:paraId="4DACC205" w14:textId="77777777" w:rsidR="00F23CF8" w:rsidRDefault="00F23CF8" w:rsidP="00F23CF8">
      <w:pPr>
        <w:ind w:left="720"/>
      </w:pPr>
    </w:p>
    <w:p w14:paraId="779C1560" w14:textId="77777777" w:rsidR="00F23CF8" w:rsidRDefault="00F23CF8" w:rsidP="00F23CF8">
      <w:pPr>
        <w:numPr>
          <w:ilvl w:val="0"/>
          <w:numId w:val="2"/>
        </w:numPr>
      </w:pPr>
      <w:r w:rsidRPr="002021CB">
        <w:t>Discuss the use of INR as a means to monitor patient anticoagulation.</w:t>
      </w:r>
      <w:r>
        <w:br/>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3CF8" w14:paraId="7AEAF26A" w14:textId="77777777" w:rsidTr="00F2334A">
        <w:tc>
          <w:tcPr>
            <w:tcW w:w="9990" w:type="dxa"/>
            <w:shd w:val="clear" w:color="auto" w:fill="auto"/>
          </w:tcPr>
          <w:p w14:paraId="39ED02BB" w14:textId="77777777" w:rsidR="00F23CF8" w:rsidRDefault="00F23CF8" w:rsidP="00F4120E">
            <w:pPr>
              <w:rPr>
                <w:color w:val="1F497D"/>
              </w:rPr>
            </w:pPr>
            <w:r w:rsidRPr="001C3AEE">
              <w:rPr>
                <w:color w:val="1F497D"/>
              </w:rPr>
              <w:t>Answer here:</w:t>
            </w:r>
          </w:p>
          <w:p w14:paraId="5397C009" w14:textId="03AB2D24" w:rsidR="00460BE9" w:rsidRPr="00F2334A" w:rsidRDefault="00460BE9" w:rsidP="00F2334A">
            <w:pPr>
              <w:spacing w:line="480" w:lineRule="auto"/>
            </w:pPr>
            <w:r w:rsidRPr="00F2334A">
              <w:t xml:space="preserve">The International Normalized Ratio (INR) is a test that can be used to measure anticoagulation in a patient. INR is calculated from Prothrombin Time (PT), which measures the clotting time of recalcified plasma in the presence of thromboplastin through the extrinsic coagulation pathway. From PT, INR is calculated using the formula: INR= Patient PT ÷ Control PT. As such, INR can be used to monitor the efficacy and safe doses of anticoagulant being used by a patient, such as Warfarin which targets the extrinsic coagulation pathway by inhibiting the gamma-carboxylation of Vitamin-K dependent factors used in the pathway such as factors II (prothrombin), VII, IX, and X. </w:t>
            </w:r>
          </w:p>
          <w:p w14:paraId="025C1A3D" w14:textId="02B3FDA8" w:rsidR="00460BE9" w:rsidRPr="00F2334A" w:rsidRDefault="00460BE9" w:rsidP="00F2334A">
            <w:pPr>
              <w:spacing w:line="480" w:lineRule="auto"/>
            </w:pPr>
            <w:r w:rsidRPr="00F2334A">
              <w:t>Additionally, INR can be used to monitor other anticoagulants such as Heparins (unfractionated or low molecular weight), direct factor Xa inhibitor</w:t>
            </w:r>
            <w:r w:rsidR="00F2334A" w:rsidRPr="00F2334A">
              <w:t xml:space="preserve">s </w:t>
            </w:r>
            <w:r w:rsidRPr="00F2334A">
              <w:t>(rivaroxaban, apixaban, edoxaban)</w:t>
            </w:r>
            <w:r w:rsidR="00F2334A" w:rsidRPr="00F2334A">
              <w:t>, direct</w:t>
            </w:r>
            <w:r w:rsidRPr="00F2334A">
              <w:t xml:space="preserve"> t</w:t>
            </w:r>
            <w:r w:rsidR="00F2334A" w:rsidRPr="00F2334A">
              <w:t>hrombin inhibitors</w:t>
            </w:r>
            <w:r w:rsidRPr="00F2334A">
              <w:t xml:space="preserve"> (argatroban, dabigatran), and fondaparinux</w:t>
            </w:r>
            <w:r w:rsidR="00F2334A" w:rsidRPr="00F2334A">
              <w:t>, all of which</w:t>
            </w:r>
            <w:r w:rsidRPr="00F2334A">
              <w:t xml:space="preserve"> can cause prolongation of PT and the aPTT by acting on the common pathway factors.</w:t>
            </w:r>
            <w:r w:rsidR="00F2334A" w:rsidRPr="00F2334A">
              <w:t xml:space="preserve"> The normal INR values for patients who are not on anticoagulants is 1, while those on anticoagulant therapy have values between 2-3. INR values of above 4.8 imply an increased risk of excessive bleeding in the patient. </w:t>
            </w:r>
          </w:p>
          <w:p w14:paraId="548E8757" w14:textId="77777777" w:rsidR="00F23CF8" w:rsidRDefault="00F23CF8" w:rsidP="00F4120E"/>
        </w:tc>
      </w:tr>
    </w:tbl>
    <w:p w14:paraId="2262B63C" w14:textId="77777777" w:rsidR="00F23CF8" w:rsidRDefault="00F23CF8" w:rsidP="00F23CF8">
      <w:pPr>
        <w:ind w:left="720"/>
      </w:pPr>
    </w:p>
    <w:p w14:paraId="3FF5DAA9" w14:textId="77777777" w:rsidR="00F23CF8" w:rsidRDefault="00F23CF8" w:rsidP="00F23CF8">
      <w:pPr>
        <w:ind w:left="720"/>
      </w:pPr>
    </w:p>
    <w:p w14:paraId="55D26E71" w14:textId="77777777" w:rsidR="00F23CF8" w:rsidRDefault="00F23CF8" w:rsidP="00F23CF8">
      <w:pPr>
        <w:ind w:left="720"/>
      </w:pPr>
    </w:p>
    <w:p w14:paraId="04E3D838" w14:textId="77777777" w:rsidR="00F23CF8" w:rsidRDefault="00F23CF8" w:rsidP="00F23CF8">
      <w:pPr>
        <w:numPr>
          <w:ilvl w:val="0"/>
          <w:numId w:val="2"/>
        </w:numPr>
      </w:pPr>
      <w:r w:rsidRPr="002021CB">
        <w:t xml:space="preserve">Describe why some perfusion teams may deem it necessary to employ </w:t>
      </w:r>
      <w:r w:rsidRPr="00BD6E13">
        <w:rPr>
          <w:b/>
        </w:rPr>
        <w:t>albumin</w:t>
      </w:r>
      <w:r w:rsidRPr="002021CB">
        <w:t xml:space="preserve"> in ECC applications.  Describe why others may not.  What evidence may be helpful in discriminating </w:t>
      </w:r>
      <w:r w:rsidRPr="002021CB">
        <w:lastRenderedPageBreak/>
        <w:t>true value to its application?</w:t>
      </w:r>
      <w:r>
        <w:br/>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3CF8" w14:paraId="3C6FFA97" w14:textId="77777777" w:rsidTr="00F2334A">
        <w:tc>
          <w:tcPr>
            <w:tcW w:w="9990" w:type="dxa"/>
            <w:shd w:val="clear" w:color="auto" w:fill="auto"/>
          </w:tcPr>
          <w:p w14:paraId="33EA96CA" w14:textId="60737D57" w:rsidR="00F23CF8" w:rsidRDefault="00F23CF8" w:rsidP="00F4120E">
            <w:pPr>
              <w:rPr>
                <w:color w:val="1F497D"/>
              </w:rPr>
            </w:pPr>
            <w:r w:rsidRPr="001C3AEE">
              <w:rPr>
                <w:color w:val="1F497D"/>
              </w:rPr>
              <w:t>Answer here:</w:t>
            </w:r>
          </w:p>
          <w:p w14:paraId="6FA70B16" w14:textId="29AA175D" w:rsidR="00DA06E8" w:rsidRPr="000676AC" w:rsidRDefault="00DA06E8" w:rsidP="000676AC">
            <w:pPr>
              <w:spacing w:line="480" w:lineRule="auto"/>
            </w:pPr>
            <w:r w:rsidRPr="000676AC">
              <w:t>Al</w:t>
            </w:r>
            <w:r w:rsidR="00721108" w:rsidRPr="000676AC">
              <w:t>bumin makes up about</w:t>
            </w:r>
            <w:r w:rsidRPr="000676AC">
              <w:t xml:space="preserve"> 50% of the</w:t>
            </w:r>
            <w:r w:rsidR="00721108" w:rsidRPr="000676AC">
              <w:t xml:space="preserve"> proteins in</w:t>
            </w:r>
            <w:r w:rsidRPr="000676AC">
              <w:t xml:space="preserve"> </w:t>
            </w:r>
            <w:r w:rsidR="00721108" w:rsidRPr="000676AC">
              <w:t>plasma, and is therefore the chief</w:t>
            </w:r>
            <w:r w:rsidRPr="000676AC">
              <w:t xml:space="preserve"> determi</w:t>
            </w:r>
            <w:r w:rsidR="00721108" w:rsidRPr="000676AC">
              <w:t>nant of plasma oncotic pressure by influencing the regulation of</w:t>
            </w:r>
            <w:r w:rsidRPr="000676AC">
              <w:t xml:space="preserve"> microvascular fluid dynamics</w:t>
            </w:r>
            <w:r w:rsidR="00721108" w:rsidRPr="000676AC">
              <w:t xml:space="preserve">. When used in Extracorporeal Circulation applications, </w:t>
            </w:r>
            <w:r w:rsidRPr="000676AC">
              <w:t>albumin’s oncotic property</w:t>
            </w:r>
            <w:r w:rsidR="00721108" w:rsidRPr="000676AC">
              <w:t xml:space="preserve"> is important in fluid resuscitation due to its effect on the </w:t>
            </w:r>
            <w:r w:rsidRPr="000676AC">
              <w:t>endothelial glycocalyx layer</w:t>
            </w:r>
            <w:r w:rsidR="000676AC" w:rsidRPr="000676AC">
              <w:t xml:space="preserve">. In this, </w:t>
            </w:r>
            <w:r w:rsidRPr="000676AC">
              <w:t>albumin can coat the fluid pathway surface, thereby diminishing contact between the blood and nonbiological materials that could result in protein denaturation, platelet activation and consumption, release of inflammatory mediators, and initiation of t</w:t>
            </w:r>
            <w:r w:rsidR="000676AC" w:rsidRPr="000676AC">
              <w:t xml:space="preserve">he complement cascade. Furthermore, albumin is used because it attenuates </w:t>
            </w:r>
            <w:r w:rsidRPr="000676AC">
              <w:t>the on-bypass fall in colloid oncotic pressure (COP) that might lead to myocardial, pulmonary, intestinal, and cerebral edema</w:t>
            </w:r>
            <w:r w:rsidR="000676AC" w:rsidRPr="000676AC">
              <w:t>.</w:t>
            </w:r>
          </w:p>
          <w:p w14:paraId="7C880D17" w14:textId="4CB0E03D" w:rsidR="004F7088" w:rsidRPr="000676AC" w:rsidRDefault="000676AC" w:rsidP="000676AC">
            <w:pPr>
              <w:spacing w:line="480" w:lineRule="auto"/>
            </w:pPr>
            <w:r w:rsidRPr="000676AC">
              <w:t>Nonetheless, other perfusion teams are against the use of albumin particularly because it is not</w:t>
            </w:r>
            <w:r w:rsidR="00721108" w:rsidRPr="000676AC">
              <w:t xml:space="preserve"> associated with an</w:t>
            </w:r>
            <w:r w:rsidRPr="000676AC">
              <w:t xml:space="preserve"> improvement in survival despite being</w:t>
            </w:r>
            <w:r w:rsidR="00721108" w:rsidRPr="000676AC">
              <w:t xml:space="preserve"> considerably more expensive than crystalloids</w:t>
            </w:r>
            <w:r w:rsidRPr="000676AC">
              <w:t>. As such, t</w:t>
            </w:r>
            <w:r w:rsidR="004F7088" w:rsidRPr="000676AC">
              <w:t>he significant cost and the availability of equally effective low-cost alternatives do not play in favor of albumin</w:t>
            </w:r>
            <w:r w:rsidRPr="000676AC">
              <w:t>. Additionally,</w:t>
            </w:r>
            <w:r w:rsidR="00DA06E8" w:rsidRPr="000676AC">
              <w:t> the theoretical benefits of albumin are not supported by sound clinical evidence, and the case for albumin remains controversial.</w:t>
            </w:r>
            <w:r w:rsidRPr="000676AC">
              <w:t xml:space="preserve"> Also, the administration of albumin in the cardiac surgery has been associated with</w:t>
            </w:r>
            <w:r w:rsidR="00DA06E8" w:rsidRPr="000676AC">
              <w:t xml:space="preserve"> the development of acute kidney injury</w:t>
            </w:r>
            <w:r w:rsidRPr="000676AC">
              <w:t>.</w:t>
            </w:r>
          </w:p>
          <w:p w14:paraId="4EFA7606" w14:textId="3B3C2289" w:rsidR="00DA06E8" w:rsidRPr="000676AC" w:rsidRDefault="00721108" w:rsidP="000676AC">
            <w:pPr>
              <w:spacing w:line="480" w:lineRule="auto"/>
            </w:pPr>
            <w:r w:rsidRPr="000676AC">
              <w:t xml:space="preserve">To determine the true value to the application of Albumin, more evidence is required regarding the fluid resuscitation outcomes when albumin is used compared to other resuscitation fluids. Additionally, albumin and other fluids such as colloids should be compared in terms of their associated </w:t>
            </w:r>
            <w:r w:rsidR="00DA06E8" w:rsidRPr="000676AC">
              <w:t>thrombotic and hemorrhagi</w:t>
            </w:r>
            <w:r w:rsidRPr="000676AC">
              <w:t>c complications of and</w:t>
            </w:r>
            <w:r w:rsidR="00DA06E8" w:rsidRPr="000676AC">
              <w:t xml:space="preserve"> other clinical outcomes</w:t>
            </w:r>
            <w:r w:rsidRPr="000676AC">
              <w:t>. Also, there is a need to justify its effectiveness despite its high cost.</w:t>
            </w:r>
          </w:p>
          <w:p w14:paraId="49A790EF" w14:textId="77777777" w:rsidR="00F23CF8" w:rsidRDefault="00F23CF8" w:rsidP="00F4120E"/>
        </w:tc>
      </w:tr>
    </w:tbl>
    <w:p w14:paraId="2EED3D8F" w14:textId="77777777" w:rsidR="00F23CF8" w:rsidRDefault="00F23CF8" w:rsidP="00F23CF8"/>
    <w:p w14:paraId="5E5F7475" w14:textId="77777777" w:rsidR="00F23CF8" w:rsidRDefault="00F23CF8" w:rsidP="00F23CF8">
      <w:pPr>
        <w:numPr>
          <w:ilvl w:val="0"/>
          <w:numId w:val="2"/>
        </w:numPr>
      </w:pPr>
      <w:r w:rsidRPr="002021CB">
        <w:t xml:space="preserve">Discuss the application of </w:t>
      </w:r>
      <w:r w:rsidRPr="00BD6E13">
        <w:rPr>
          <w:b/>
        </w:rPr>
        <w:t>epinephrine</w:t>
      </w:r>
      <w:r w:rsidRPr="002021CB">
        <w:t xml:space="preserve"> in OHS.  Compare and contrast it to another similar class agent used in similar context for cardiac surgery that is also from your drug list.</w:t>
      </w:r>
      <w:r>
        <w:br/>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3CF8" w14:paraId="4E41997B" w14:textId="77777777" w:rsidTr="006B1B5D">
        <w:tc>
          <w:tcPr>
            <w:tcW w:w="9990" w:type="dxa"/>
            <w:shd w:val="clear" w:color="auto" w:fill="auto"/>
          </w:tcPr>
          <w:p w14:paraId="0F03A0B9" w14:textId="5627BFE1" w:rsidR="00F23CF8" w:rsidRDefault="00F23CF8" w:rsidP="00F4120E">
            <w:pPr>
              <w:rPr>
                <w:color w:val="1F497D"/>
              </w:rPr>
            </w:pPr>
            <w:r w:rsidRPr="001C3AEE">
              <w:rPr>
                <w:color w:val="1F497D"/>
              </w:rPr>
              <w:t>Answer here:</w:t>
            </w:r>
          </w:p>
          <w:p w14:paraId="202FB7BA" w14:textId="3951FA70" w:rsidR="006B1B5D" w:rsidRPr="001B04A4" w:rsidRDefault="00042229" w:rsidP="001B04A4">
            <w:pPr>
              <w:spacing w:line="480" w:lineRule="auto"/>
            </w:pPr>
            <w:r w:rsidRPr="001B04A4">
              <w:t xml:space="preserve">Catecholamines such as epinephrine are used in </w:t>
            </w:r>
            <w:r w:rsidR="006B1B5D" w:rsidRPr="001B04A4">
              <w:t>regional perf</w:t>
            </w:r>
            <w:r w:rsidRPr="001B04A4">
              <w:t xml:space="preserve">usion monitoring systems </w:t>
            </w:r>
            <w:r w:rsidR="006B1B5D" w:rsidRPr="001B04A4">
              <w:t>in perioperative care of critical ill patients</w:t>
            </w:r>
            <w:r w:rsidRPr="001B04A4">
              <w:t xml:space="preserve"> and during open heart surgery procedures. </w:t>
            </w:r>
            <w:r w:rsidR="001B04A4" w:rsidRPr="001B04A4">
              <w:t xml:space="preserve">This is because the </w:t>
            </w:r>
            <w:r w:rsidR="006B1B5D" w:rsidRPr="001B04A4">
              <w:t>patients undergoing cardiac surgery require inotropic or vasopressor support during the perioperative p</w:t>
            </w:r>
            <w:r w:rsidR="001B04A4" w:rsidRPr="001B04A4">
              <w:t xml:space="preserve">hase. This may be caused by </w:t>
            </w:r>
            <w:r w:rsidR="006B1B5D" w:rsidRPr="001B04A4">
              <w:t>low cardiac output, volume deficiency or lack of systemic vascular resistance</w:t>
            </w:r>
            <w:r w:rsidR="001B04A4" w:rsidRPr="001B04A4">
              <w:t xml:space="preserve">. </w:t>
            </w:r>
            <w:r w:rsidR="006B1B5D" w:rsidRPr="001B04A4">
              <w:t>Up to date, monitoring of systolic or mean arterial pressure is currently the most commonly used clinical para</w:t>
            </w:r>
            <w:r w:rsidR="001B04A4">
              <w:t>meter for fluid or epinephrine</w:t>
            </w:r>
            <w:r w:rsidR="006B1B5D" w:rsidRPr="001B04A4">
              <w:t xml:space="preserve"> administration. </w:t>
            </w:r>
          </w:p>
          <w:p w14:paraId="7280E6EB" w14:textId="60A91ACD" w:rsidR="001B04A4" w:rsidRPr="00042229" w:rsidRDefault="001B04A4" w:rsidP="001B04A4">
            <w:pPr>
              <w:spacing w:line="480" w:lineRule="auto"/>
            </w:pPr>
            <w:r w:rsidRPr="001B04A4">
              <w:t>Dobutamines is also used in parenteral therapy</w:t>
            </w:r>
            <w:r>
              <w:t xml:space="preserve"> which</w:t>
            </w:r>
            <w:r w:rsidRPr="001B04A4">
              <w:t xml:space="preserve"> is necessary for inotropic</w:t>
            </w:r>
            <w:r>
              <w:t xml:space="preserve"> </w:t>
            </w:r>
            <w:r w:rsidRPr="001B04A4">
              <w:t>support in the short-term treatment of adults with cardiac decompensation due to depressed contractility resulting either from organic heart disease or from cardiac surgical procedures</w:t>
            </w:r>
            <w:r>
              <w:t xml:space="preserve"> such as open heart surgery</w:t>
            </w:r>
            <w:r w:rsidRPr="001B04A4">
              <w:t>. Both dobutamine and epinephrine are administered as injections, but at different doses. In epinephrine, a dose of 1 mg/1 mL in a single dose is used, while dobutamine is administered in 20 mL Single-Dose Vials containing 250 mg dobutamine. The two drugs also share some side effects, such as cardiac arrhythmias. However, epinephrine use also results in hypertension, pallor, palpitations, tachyarrhythmia, tachycardia, vasoconstriction, ventricular ectopy and stress cardiomyopathy. Conversely, dobutamine commonly causes hypotension and phlebitis due to local inflammatory changes.</w:t>
            </w:r>
            <w:r>
              <w:rPr>
                <w:rFonts w:ascii="Arial" w:hAnsi="Arial" w:cs="Arial"/>
                <w:color w:val="333333"/>
              </w:rPr>
              <w:t xml:space="preserve"> </w:t>
            </w:r>
          </w:p>
          <w:p w14:paraId="7E621A49" w14:textId="77777777" w:rsidR="00F23CF8" w:rsidRPr="00042229" w:rsidRDefault="00F23CF8" w:rsidP="00042229"/>
          <w:p w14:paraId="1939821F" w14:textId="0A600C3E" w:rsidR="006B1B5D" w:rsidRDefault="006B1B5D" w:rsidP="00042229"/>
        </w:tc>
      </w:tr>
    </w:tbl>
    <w:p w14:paraId="3490DF06" w14:textId="77777777" w:rsidR="00B75C79" w:rsidRDefault="00B75C79"/>
    <w:sectPr w:rsidR="00B75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7F0"/>
    <w:multiLevelType w:val="multilevel"/>
    <w:tmpl w:val="2B98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B3D62"/>
    <w:multiLevelType w:val="multilevel"/>
    <w:tmpl w:val="24DC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C7164"/>
    <w:multiLevelType w:val="multilevel"/>
    <w:tmpl w:val="9EAA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146D5"/>
    <w:multiLevelType w:val="hybridMultilevel"/>
    <w:tmpl w:val="DCF0A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8822B3"/>
    <w:multiLevelType w:val="multilevel"/>
    <w:tmpl w:val="E5D0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B3CBD"/>
    <w:multiLevelType w:val="hybridMultilevel"/>
    <w:tmpl w:val="0A6417B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BF586C"/>
    <w:multiLevelType w:val="multilevel"/>
    <w:tmpl w:val="DB4E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A42AA"/>
    <w:multiLevelType w:val="multilevel"/>
    <w:tmpl w:val="6FA4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00C97"/>
    <w:multiLevelType w:val="multilevel"/>
    <w:tmpl w:val="41D8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70CF9"/>
    <w:multiLevelType w:val="multilevel"/>
    <w:tmpl w:val="9FD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0"/>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yNLA0MTGzMLUwNjZT0lEKTi0uzszPAykwrAUA9n1ChiwAAAA="/>
  </w:docVars>
  <w:rsids>
    <w:rsidRoot w:val="00F23CF8"/>
    <w:rsid w:val="00042229"/>
    <w:rsid w:val="000622BF"/>
    <w:rsid w:val="00065A05"/>
    <w:rsid w:val="000676AC"/>
    <w:rsid w:val="000A64A2"/>
    <w:rsid w:val="000D031B"/>
    <w:rsid w:val="00170BF7"/>
    <w:rsid w:val="00190CAE"/>
    <w:rsid w:val="001B04A4"/>
    <w:rsid w:val="002B1B9D"/>
    <w:rsid w:val="00331539"/>
    <w:rsid w:val="003320A4"/>
    <w:rsid w:val="00357D1B"/>
    <w:rsid w:val="003622B4"/>
    <w:rsid w:val="00456CE3"/>
    <w:rsid w:val="00460BE9"/>
    <w:rsid w:val="004F7088"/>
    <w:rsid w:val="00657A56"/>
    <w:rsid w:val="00685108"/>
    <w:rsid w:val="006B1B5D"/>
    <w:rsid w:val="00721108"/>
    <w:rsid w:val="00867EF9"/>
    <w:rsid w:val="009D0BE3"/>
    <w:rsid w:val="00AB6188"/>
    <w:rsid w:val="00B75C79"/>
    <w:rsid w:val="00CD5FC3"/>
    <w:rsid w:val="00CE5500"/>
    <w:rsid w:val="00D406C2"/>
    <w:rsid w:val="00D53867"/>
    <w:rsid w:val="00DA06E8"/>
    <w:rsid w:val="00F1769B"/>
    <w:rsid w:val="00F2334A"/>
    <w:rsid w:val="00F23CF8"/>
    <w:rsid w:val="00FF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F675"/>
  <w15:docId w15:val="{E40B56CF-F7CB-4A5A-8344-46C8316E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F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57D1B"/>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357D1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57D1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6E8"/>
    <w:rPr>
      <w:color w:val="0000FF"/>
      <w:u w:val="single"/>
    </w:rPr>
  </w:style>
  <w:style w:type="paragraph" w:styleId="NormalWeb">
    <w:name w:val="Normal (Web)"/>
    <w:basedOn w:val="Normal"/>
    <w:uiPriority w:val="99"/>
    <w:semiHidden/>
    <w:unhideWhenUsed/>
    <w:rsid w:val="00685108"/>
    <w:pPr>
      <w:spacing w:before="100" w:beforeAutospacing="1" w:after="100" w:afterAutospacing="1"/>
    </w:pPr>
  </w:style>
  <w:style w:type="character" w:customStyle="1" w:styleId="Heading1Char">
    <w:name w:val="Heading 1 Char"/>
    <w:basedOn w:val="DefaultParagraphFont"/>
    <w:link w:val="Heading1"/>
    <w:uiPriority w:val="9"/>
    <w:rsid w:val="00357D1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7D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7D1B"/>
    <w:rPr>
      <w:rFonts w:ascii="Times New Roman" w:eastAsia="Times New Roman" w:hAnsi="Times New Roman" w:cs="Times New Roman"/>
      <w:b/>
      <w:bCs/>
      <w:sz w:val="24"/>
      <w:szCs w:val="24"/>
    </w:rPr>
  </w:style>
  <w:style w:type="paragraph" w:customStyle="1" w:styleId="breadcrumbs">
    <w:name w:val="breadcrumbs"/>
    <w:basedOn w:val="Normal"/>
    <w:rsid w:val="00357D1B"/>
    <w:pPr>
      <w:spacing w:before="100" w:beforeAutospacing="1" w:after="100" w:afterAutospacing="1"/>
    </w:pPr>
  </w:style>
  <w:style w:type="paragraph" w:styleId="BalloonText">
    <w:name w:val="Balloon Text"/>
    <w:basedOn w:val="Normal"/>
    <w:link w:val="BalloonTextChar"/>
    <w:uiPriority w:val="99"/>
    <w:semiHidden/>
    <w:unhideWhenUsed/>
    <w:rsid w:val="00357D1B"/>
    <w:rPr>
      <w:rFonts w:ascii="Tahoma" w:hAnsi="Tahoma" w:cs="Tahoma"/>
      <w:sz w:val="16"/>
      <w:szCs w:val="16"/>
    </w:rPr>
  </w:style>
  <w:style w:type="character" w:customStyle="1" w:styleId="BalloonTextChar">
    <w:name w:val="Balloon Text Char"/>
    <w:basedOn w:val="DefaultParagraphFont"/>
    <w:link w:val="BalloonText"/>
    <w:uiPriority w:val="99"/>
    <w:semiHidden/>
    <w:rsid w:val="00357D1B"/>
    <w:rPr>
      <w:rFonts w:ascii="Tahoma" w:eastAsia="Times New Roman" w:hAnsi="Tahoma" w:cs="Tahoma"/>
      <w:sz w:val="16"/>
      <w:szCs w:val="16"/>
    </w:rPr>
  </w:style>
  <w:style w:type="table" w:styleId="TableGrid">
    <w:name w:val="Table Grid"/>
    <w:basedOn w:val="TableNormal"/>
    <w:uiPriority w:val="39"/>
    <w:rsid w:val="00FF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135289">
      <w:bodyDiv w:val="1"/>
      <w:marLeft w:val="0"/>
      <w:marRight w:val="0"/>
      <w:marTop w:val="0"/>
      <w:marBottom w:val="0"/>
      <w:divBdr>
        <w:top w:val="none" w:sz="0" w:space="0" w:color="auto"/>
        <w:left w:val="none" w:sz="0" w:space="0" w:color="auto"/>
        <w:bottom w:val="none" w:sz="0" w:space="0" w:color="auto"/>
        <w:right w:val="none" w:sz="0" w:space="0" w:color="auto"/>
      </w:divBdr>
    </w:div>
    <w:div w:id="562107309">
      <w:bodyDiv w:val="1"/>
      <w:marLeft w:val="0"/>
      <w:marRight w:val="0"/>
      <w:marTop w:val="0"/>
      <w:marBottom w:val="0"/>
      <w:divBdr>
        <w:top w:val="none" w:sz="0" w:space="0" w:color="auto"/>
        <w:left w:val="none" w:sz="0" w:space="0" w:color="auto"/>
        <w:bottom w:val="none" w:sz="0" w:space="0" w:color="auto"/>
        <w:right w:val="none" w:sz="0" w:space="0" w:color="auto"/>
      </w:divBdr>
    </w:div>
    <w:div w:id="885986896">
      <w:bodyDiv w:val="1"/>
      <w:marLeft w:val="0"/>
      <w:marRight w:val="0"/>
      <w:marTop w:val="0"/>
      <w:marBottom w:val="0"/>
      <w:divBdr>
        <w:top w:val="none" w:sz="0" w:space="0" w:color="auto"/>
        <w:left w:val="none" w:sz="0" w:space="0" w:color="auto"/>
        <w:bottom w:val="none" w:sz="0" w:space="0" w:color="auto"/>
        <w:right w:val="none" w:sz="0" w:space="0" w:color="auto"/>
      </w:divBdr>
    </w:div>
    <w:div w:id="1247105178">
      <w:bodyDiv w:val="1"/>
      <w:marLeft w:val="0"/>
      <w:marRight w:val="0"/>
      <w:marTop w:val="0"/>
      <w:marBottom w:val="0"/>
      <w:divBdr>
        <w:top w:val="none" w:sz="0" w:space="0" w:color="auto"/>
        <w:left w:val="none" w:sz="0" w:space="0" w:color="auto"/>
        <w:bottom w:val="none" w:sz="0" w:space="0" w:color="auto"/>
        <w:right w:val="none" w:sz="0" w:space="0" w:color="auto"/>
      </w:divBdr>
    </w:div>
    <w:div w:id="1274022472">
      <w:bodyDiv w:val="1"/>
      <w:marLeft w:val="0"/>
      <w:marRight w:val="0"/>
      <w:marTop w:val="0"/>
      <w:marBottom w:val="0"/>
      <w:divBdr>
        <w:top w:val="none" w:sz="0" w:space="0" w:color="auto"/>
        <w:left w:val="none" w:sz="0" w:space="0" w:color="auto"/>
        <w:bottom w:val="none" w:sz="0" w:space="0" w:color="auto"/>
        <w:right w:val="none" w:sz="0" w:space="0" w:color="auto"/>
      </w:divBdr>
    </w:div>
    <w:div w:id="1332414400">
      <w:bodyDiv w:val="1"/>
      <w:marLeft w:val="0"/>
      <w:marRight w:val="0"/>
      <w:marTop w:val="0"/>
      <w:marBottom w:val="0"/>
      <w:divBdr>
        <w:top w:val="none" w:sz="0" w:space="0" w:color="auto"/>
        <w:left w:val="none" w:sz="0" w:space="0" w:color="auto"/>
        <w:bottom w:val="none" w:sz="0" w:space="0" w:color="auto"/>
        <w:right w:val="none" w:sz="0" w:space="0" w:color="auto"/>
      </w:divBdr>
    </w:div>
    <w:div w:id="1481458202">
      <w:bodyDiv w:val="1"/>
      <w:marLeft w:val="0"/>
      <w:marRight w:val="0"/>
      <w:marTop w:val="0"/>
      <w:marBottom w:val="0"/>
      <w:divBdr>
        <w:top w:val="none" w:sz="0" w:space="0" w:color="auto"/>
        <w:left w:val="none" w:sz="0" w:space="0" w:color="auto"/>
        <w:bottom w:val="none" w:sz="0" w:space="0" w:color="auto"/>
        <w:right w:val="none" w:sz="0" w:space="0" w:color="auto"/>
      </w:divBdr>
      <w:divsChild>
        <w:div w:id="108595407">
          <w:marLeft w:val="0"/>
          <w:marRight w:val="0"/>
          <w:marTop w:val="0"/>
          <w:marBottom w:val="0"/>
          <w:divBdr>
            <w:top w:val="none" w:sz="0" w:space="0" w:color="auto"/>
            <w:left w:val="none" w:sz="0" w:space="0" w:color="auto"/>
            <w:bottom w:val="none" w:sz="0" w:space="0" w:color="auto"/>
            <w:right w:val="none" w:sz="0" w:space="0" w:color="auto"/>
          </w:divBdr>
        </w:div>
        <w:div w:id="1958220774">
          <w:marLeft w:val="0"/>
          <w:marRight w:val="0"/>
          <w:marTop w:val="0"/>
          <w:marBottom w:val="0"/>
          <w:divBdr>
            <w:top w:val="none" w:sz="0" w:space="0" w:color="auto"/>
            <w:left w:val="none" w:sz="0" w:space="0" w:color="auto"/>
            <w:bottom w:val="none" w:sz="0" w:space="0" w:color="auto"/>
            <w:right w:val="none" w:sz="0" w:space="0" w:color="auto"/>
          </w:divBdr>
          <w:divsChild>
            <w:div w:id="1079206021">
              <w:marLeft w:val="0"/>
              <w:marRight w:val="0"/>
              <w:marTop w:val="0"/>
              <w:marBottom w:val="0"/>
              <w:divBdr>
                <w:top w:val="none" w:sz="0" w:space="0" w:color="auto"/>
                <w:left w:val="none" w:sz="0" w:space="0" w:color="auto"/>
                <w:bottom w:val="none" w:sz="0" w:space="0" w:color="auto"/>
                <w:right w:val="none" w:sz="0" w:space="0" w:color="auto"/>
              </w:divBdr>
            </w:div>
          </w:divsChild>
        </w:div>
        <w:div w:id="1654605650">
          <w:marLeft w:val="0"/>
          <w:marRight w:val="0"/>
          <w:marTop w:val="0"/>
          <w:marBottom w:val="0"/>
          <w:divBdr>
            <w:top w:val="none" w:sz="0" w:space="0" w:color="auto"/>
            <w:left w:val="none" w:sz="0" w:space="0" w:color="auto"/>
            <w:bottom w:val="none" w:sz="0" w:space="0" w:color="auto"/>
            <w:right w:val="none" w:sz="0" w:space="0" w:color="auto"/>
          </w:divBdr>
        </w:div>
        <w:div w:id="1912692905">
          <w:marLeft w:val="0"/>
          <w:marRight w:val="0"/>
          <w:marTop w:val="0"/>
          <w:marBottom w:val="0"/>
          <w:divBdr>
            <w:top w:val="none" w:sz="0" w:space="0" w:color="auto"/>
            <w:left w:val="none" w:sz="0" w:space="0" w:color="auto"/>
            <w:bottom w:val="none" w:sz="0" w:space="0" w:color="auto"/>
            <w:right w:val="none" w:sz="0" w:space="0" w:color="auto"/>
          </w:divBdr>
          <w:divsChild>
            <w:div w:id="2029090110">
              <w:marLeft w:val="0"/>
              <w:marRight w:val="0"/>
              <w:marTop w:val="0"/>
              <w:marBottom w:val="0"/>
              <w:divBdr>
                <w:top w:val="none" w:sz="0" w:space="0" w:color="auto"/>
                <w:left w:val="none" w:sz="0" w:space="0" w:color="auto"/>
                <w:bottom w:val="none" w:sz="0" w:space="0" w:color="auto"/>
                <w:right w:val="none" w:sz="0" w:space="0" w:color="auto"/>
              </w:divBdr>
              <w:divsChild>
                <w:div w:id="11610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4752">
          <w:marLeft w:val="0"/>
          <w:marRight w:val="0"/>
          <w:marTop w:val="0"/>
          <w:marBottom w:val="0"/>
          <w:divBdr>
            <w:top w:val="none" w:sz="0" w:space="0" w:color="auto"/>
            <w:left w:val="none" w:sz="0" w:space="0" w:color="auto"/>
            <w:bottom w:val="none" w:sz="0" w:space="0" w:color="auto"/>
            <w:right w:val="none" w:sz="0" w:space="0" w:color="auto"/>
          </w:divBdr>
          <w:divsChild>
            <w:div w:id="1553927532">
              <w:marLeft w:val="0"/>
              <w:marRight w:val="0"/>
              <w:marTop w:val="0"/>
              <w:marBottom w:val="0"/>
              <w:divBdr>
                <w:top w:val="none" w:sz="0" w:space="0" w:color="auto"/>
                <w:left w:val="none" w:sz="0" w:space="0" w:color="auto"/>
                <w:bottom w:val="none" w:sz="0" w:space="0" w:color="auto"/>
                <w:right w:val="none" w:sz="0" w:space="0" w:color="auto"/>
              </w:divBdr>
              <w:divsChild>
                <w:div w:id="2092119383">
                  <w:marLeft w:val="0"/>
                  <w:marRight w:val="0"/>
                  <w:marTop w:val="0"/>
                  <w:marBottom w:val="0"/>
                  <w:divBdr>
                    <w:top w:val="none" w:sz="0" w:space="0" w:color="auto"/>
                    <w:left w:val="none" w:sz="0" w:space="0" w:color="auto"/>
                    <w:bottom w:val="none" w:sz="0" w:space="0" w:color="auto"/>
                    <w:right w:val="none" w:sz="0" w:space="0" w:color="auto"/>
                  </w:divBdr>
                  <w:divsChild>
                    <w:div w:id="1603874520">
                      <w:marLeft w:val="0"/>
                      <w:marRight w:val="0"/>
                      <w:marTop w:val="0"/>
                      <w:marBottom w:val="0"/>
                      <w:divBdr>
                        <w:top w:val="none" w:sz="0" w:space="0" w:color="auto"/>
                        <w:left w:val="none" w:sz="0" w:space="0" w:color="auto"/>
                        <w:bottom w:val="none" w:sz="0" w:space="0" w:color="auto"/>
                        <w:right w:val="none" w:sz="0" w:space="0" w:color="auto"/>
                      </w:divBdr>
                    </w:div>
                    <w:div w:id="794642133">
                      <w:marLeft w:val="0"/>
                      <w:marRight w:val="0"/>
                      <w:marTop w:val="0"/>
                      <w:marBottom w:val="0"/>
                      <w:divBdr>
                        <w:top w:val="none" w:sz="0" w:space="0" w:color="auto"/>
                        <w:left w:val="none" w:sz="0" w:space="0" w:color="auto"/>
                        <w:bottom w:val="none" w:sz="0" w:space="0" w:color="auto"/>
                        <w:right w:val="none" w:sz="0" w:space="0" w:color="auto"/>
                      </w:divBdr>
                      <w:divsChild>
                        <w:div w:id="4110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907374">
      <w:bodyDiv w:val="1"/>
      <w:marLeft w:val="0"/>
      <w:marRight w:val="0"/>
      <w:marTop w:val="0"/>
      <w:marBottom w:val="0"/>
      <w:divBdr>
        <w:top w:val="none" w:sz="0" w:space="0" w:color="auto"/>
        <w:left w:val="none" w:sz="0" w:space="0" w:color="auto"/>
        <w:bottom w:val="none" w:sz="0" w:space="0" w:color="auto"/>
        <w:right w:val="none" w:sz="0" w:space="0" w:color="auto"/>
      </w:divBdr>
    </w:div>
    <w:div w:id="1779327896">
      <w:bodyDiv w:val="1"/>
      <w:marLeft w:val="0"/>
      <w:marRight w:val="0"/>
      <w:marTop w:val="0"/>
      <w:marBottom w:val="0"/>
      <w:divBdr>
        <w:top w:val="none" w:sz="0" w:space="0" w:color="auto"/>
        <w:left w:val="none" w:sz="0" w:space="0" w:color="auto"/>
        <w:bottom w:val="none" w:sz="0" w:space="0" w:color="auto"/>
        <w:right w:val="none" w:sz="0" w:space="0" w:color="auto"/>
      </w:divBdr>
    </w:div>
    <w:div w:id="1914044531">
      <w:bodyDiv w:val="1"/>
      <w:marLeft w:val="0"/>
      <w:marRight w:val="0"/>
      <w:marTop w:val="0"/>
      <w:marBottom w:val="0"/>
      <w:divBdr>
        <w:top w:val="none" w:sz="0" w:space="0" w:color="auto"/>
        <w:left w:val="none" w:sz="0" w:space="0" w:color="auto"/>
        <w:bottom w:val="none" w:sz="0" w:space="0" w:color="auto"/>
        <w:right w:val="none" w:sz="0" w:space="0" w:color="auto"/>
      </w:divBdr>
    </w:div>
    <w:div w:id="20200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Wright</dc:creator>
  <cp:lastModifiedBy>Antony Ouma</cp:lastModifiedBy>
  <cp:revision>6</cp:revision>
  <dcterms:created xsi:type="dcterms:W3CDTF">2021-02-20T10:30:00Z</dcterms:created>
  <dcterms:modified xsi:type="dcterms:W3CDTF">2021-02-20T10:50:00Z</dcterms:modified>
</cp:coreProperties>
</file>